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spacing w:line="440" w:lineRule="exact"/>
        <w:ind w:firstLine="482" w:firstLineChars="200"/>
        <w:rPr>
          <w:rStyle w:val="7"/>
          <w:rFonts w:hint="default" w:ascii="宋体" w:hAnsi="宋体" w:eastAsia="宋体" w:cs="宋体"/>
          <w:b/>
          <w:bCs/>
          <w:sz w:val="24"/>
          <w:szCs w:val="24"/>
          <w:lang w:val="en-US" w:eastAsia="zh-CN"/>
        </w:rPr>
      </w:pPr>
      <w:r>
        <w:rPr>
          <w:rStyle w:val="7"/>
          <w:rFonts w:hint="eastAsia" w:hAnsi="宋体" w:eastAsia="宋体" w:cs="宋体"/>
          <w:b/>
          <w:bCs/>
          <w:sz w:val="24"/>
          <w:szCs w:val="24"/>
          <w:lang w:val="en-US" w:eastAsia="zh-CN"/>
        </w:rPr>
        <w:t>核验机参数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r>
              <w:rPr>
                <w:rFonts w:hint="eastAsia"/>
              </w:rPr>
              <w:t>项目</w:t>
            </w:r>
          </w:p>
        </w:tc>
        <w:tc>
          <w:tcPr>
            <w:tcW w:w="6600" w:type="dxa"/>
          </w:tcPr>
          <w:p>
            <w:r>
              <w:rPr>
                <w:rFonts w:hint="eastAsia"/>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C</w:t>
            </w:r>
            <w:r>
              <w:rPr>
                <w:rFonts w:hint="eastAsia"/>
              </w:rPr>
              <w:t>PU数量</w:t>
            </w:r>
          </w:p>
        </w:tc>
        <w:tc>
          <w:tcPr>
            <w:tcW w:w="6600" w:type="dxa"/>
          </w:tcPr>
          <w:p>
            <w:pPr>
              <w:rPr>
                <w:rFonts w:hint="default" w:eastAsiaTheme="minorEastAsia"/>
                <w:lang w:val="en-US" w:eastAsia="zh-CN"/>
              </w:rPr>
            </w:pPr>
            <w:r>
              <w:rPr>
                <w:rFonts w:hint="eastAsia"/>
              </w:rPr>
              <w:t>单套要求：</w:t>
            </w:r>
            <w:r>
              <w:rPr>
                <w:rFonts w:hint="eastAsia"/>
                <w:lang w:val="en-US" w:eastAsia="zh-CN"/>
              </w:rPr>
              <w:t>ARM架构 8核CPU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rPr>
                <w:rFonts w:hint="eastAsia"/>
              </w:rPr>
              <w:t>内存</w:t>
            </w:r>
          </w:p>
        </w:tc>
        <w:tc>
          <w:tcPr>
            <w:tcW w:w="6600" w:type="dxa"/>
          </w:tcPr>
          <w:p>
            <w:r>
              <w:rPr>
                <w:rFonts w:hint="eastAsia"/>
              </w:rPr>
              <w:t>单套要求：不少于两根内存条；总容量不少于</w:t>
            </w:r>
            <w:r>
              <w:rPr>
                <w:rFonts w:hint="eastAsia"/>
                <w:lang w:val="en-US" w:eastAsia="zh-CN"/>
              </w:rPr>
              <w:t>16</w:t>
            </w:r>
            <w:r>
              <w:rPr>
                <w:rFonts w:hint="eastAsia"/>
              </w:rPr>
              <w:t>GB；采用DDR</w:t>
            </w:r>
            <w:r>
              <w:t>4</w:t>
            </w:r>
            <w:r>
              <w:rPr>
                <w:rFonts w:hint="eastAsia"/>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rPr>
                <w:rFonts w:hint="eastAsia"/>
              </w:rPr>
              <w:t>硬盘</w:t>
            </w:r>
          </w:p>
        </w:tc>
        <w:tc>
          <w:tcPr>
            <w:tcW w:w="6600" w:type="dxa"/>
          </w:tcPr>
          <w:p>
            <w:r>
              <w:rPr>
                <w:rFonts w:hint="eastAsia"/>
              </w:rPr>
              <w:t>单套要求：不少于</w:t>
            </w:r>
            <w:r>
              <w:rPr>
                <w:rFonts w:hint="eastAsia"/>
                <w:lang w:val="en-US" w:eastAsia="zh-CN"/>
              </w:rPr>
              <w:t>1TB</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rPr>
                <w:rFonts w:hint="eastAsia"/>
              </w:rPr>
              <w:t>电源</w:t>
            </w:r>
          </w:p>
        </w:tc>
        <w:tc>
          <w:tcPr>
            <w:tcW w:w="6600" w:type="dxa"/>
          </w:tcPr>
          <w:p>
            <w:r>
              <w:rPr>
                <w:rFonts w:hint="eastAsia"/>
              </w:rPr>
              <w:t>单套要求：不少于2个电源；单电源功率不小于5</w:t>
            </w:r>
            <w:r>
              <w:t>50W</w:t>
            </w:r>
            <w:r>
              <w:rPr>
                <w:rFonts w:hint="eastAsia"/>
              </w:rPr>
              <w:t>；支持双路供电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rPr>
                <w:rFonts w:hint="eastAsia"/>
              </w:rPr>
              <w:t>扩展件</w:t>
            </w:r>
          </w:p>
        </w:tc>
        <w:tc>
          <w:tcPr>
            <w:tcW w:w="6600" w:type="dxa"/>
          </w:tcPr>
          <w:p>
            <w:r>
              <w:rPr>
                <w:rFonts w:hint="eastAsia"/>
              </w:rPr>
              <w:t>单套要求：不少于3条PCI</w:t>
            </w:r>
            <w:r>
              <w:t>-</w:t>
            </w:r>
            <w:r>
              <w:rPr>
                <w:rFonts w:hint="eastAsia"/>
              </w:rPr>
              <w:t>E插槽用于后期扩展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r>
              <w:rPr>
                <w:rFonts w:hint="eastAsia"/>
              </w:rPr>
              <w:t>网口</w:t>
            </w:r>
          </w:p>
        </w:tc>
        <w:tc>
          <w:tcPr>
            <w:tcW w:w="6600" w:type="dxa"/>
          </w:tcPr>
          <w:p>
            <w:r>
              <w:rPr>
                <w:rFonts w:hint="eastAsia"/>
              </w:rPr>
              <w:t>单套要求：不少于4个千兆电口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rPr>
            </w:pPr>
            <w:r>
              <w:rPr>
                <w:rFonts w:hint="eastAsia"/>
              </w:rPr>
              <w:t>性能要求</w:t>
            </w:r>
          </w:p>
        </w:tc>
        <w:tc>
          <w:tcPr>
            <w:tcW w:w="6600" w:type="dxa"/>
          </w:tcPr>
          <w:p>
            <w:pPr>
              <w:rPr>
                <w:rFonts w:hint="eastAsia"/>
              </w:rPr>
            </w:pPr>
            <w:r>
              <w:rPr>
                <w:rFonts w:hint="eastAsia"/>
              </w:rPr>
              <w:t>≥1</w:t>
            </w:r>
            <w:r>
              <w:t>300</w:t>
            </w:r>
            <w:r>
              <w:rPr>
                <w:rFonts w:hint="eastAsia"/>
              </w:rPr>
              <w:t>笔/秒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hint="eastAsia" w:eastAsiaTheme="minorEastAsia"/>
                <w:lang w:val="en-US" w:eastAsia="zh-CN"/>
              </w:rPr>
            </w:pPr>
            <w:r>
              <w:rPr>
                <w:rFonts w:hint="eastAsia"/>
                <w:lang w:val="en-US" w:eastAsia="zh-CN"/>
              </w:rPr>
              <w:t>数量</w:t>
            </w:r>
          </w:p>
        </w:tc>
        <w:tc>
          <w:tcPr>
            <w:tcW w:w="6600" w:type="dxa"/>
          </w:tcPr>
          <w:p>
            <w:pPr>
              <w:rPr>
                <w:rFonts w:hint="default" w:eastAsiaTheme="minorEastAsia"/>
                <w:lang w:val="en-US" w:eastAsia="zh-CN"/>
              </w:rPr>
            </w:pPr>
            <w:r>
              <w:rPr>
                <w:rFonts w:hint="eastAsia"/>
                <w:lang w:val="en-US" w:eastAsia="zh-CN"/>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lang w:val="en-US" w:eastAsia="zh-CN"/>
              </w:rPr>
            </w:pPr>
            <w:r>
              <w:rPr>
                <w:rFonts w:hint="eastAsia"/>
                <w:lang w:val="en-US" w:eastAsia="zh-CN"/>
              </w:rPr>
              <w:t>维保</w:t>
            </w:r>
          </w:p>
        </w:tc>
        <w:tc>
          <w:tcPr>
            <w:tcW w:w="6600" w:type="dxa"/>
          </w:tcPr>
          <w:p>
            <w:pPr>
              <w:rPr>
                <w:rFonts w:hint="default"/>
                <w:lang w:val="en-US" w:eastAsia="zh-CN"/>
              </w:rPr>
            </w:pPr>
            <w:r>
              <w:rPr>
                <w:rFonts w:hint="eastAsia"/>
                <w:lang w:val="en-US" w:eastAsia="zh-CN"/>
              </w:rPr>
              <w:t>提供5年7*24原厂维保服务</w:t>
            </w:r>
          </w:p>
        </w:tc>
      </w:tr>
    </w:tbl>
    <w:p/>
    <w:p/>
    <w:p>
      <w:pPr>
        <w:pStyle w:val="3"/>
        <w:spacing w:line="440" w:lineRule="exact"/>
        <w:ind w:firstLine="482" w:firstLineChars="200"/>
        <w:rPr>
          <w:rStyle w:val="7"/>
          <w:rFonts w:ascii="宋体" w:hAnsi="宋体" w:cs="宋体"/>
          <w:b/>
          <w:bCs/>
          <w:sz w:val="24"/>
          <w:szCs w:val="24"/>
        </w:rPr>
      </w:pPr>
      <w:r>
        <w:rPr>
          <w:rStyle w:val="7"/>
          <w:rFonts w:hint="eastAsia" w:ascii="宋体" w:hAnsi="宋体" w:cs="宋体"/>
          <w:b/>
          <w:bCs/>
          <w:sz w:val="24"/>
          <w:szCs w:val="24"/>
        </w:rPr>
        <w:t>功能需求</w:t>
      </w: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eastAsia="宋体" w:cs="宋体"/>
          <w:b w:val="0"/>
          <w:bCs w:val="0"/>
          <w:lang w:val="en-US" w:eastAsia="zh-CN"/>
        </w:rPr>
        <w:t>1</w:t>
      </w:r>
      <w:r>
        <w:rPr>
          <w:rStyle w:val="7"/>
          <w:rFonts w:hint="eastAsia" w:ascii="宋体" w:hAnsi="宋体" w:cs="宋体"/>
          <w:b w:val="0"/>
          <w:bCs w:val="0"/>
        </w:rPr>
        <w:t>.国产化适配具体要求：操作系统方面，应用系统需支持麒麟操作系统或统信操作系统中的一种。在数据库方面，应用系统</w:t>
      </w:r>
      <w:r>
        <w:rPr>
          <w:rStyle w:val="7"/>
          <w:rFonts w:hint="eastAsia" w:ascii="宋体" w:hAnsi="宋体" w:eastAsia="宋体" w:cs="宋体"/>
          <w:b w:val="0"/>
          <w:bCs w:val="0"/>
          <w:lang w:val="en-US" w:eastAsia="zh-CN"/>
        </w:rPr>
        <w:t>可</w:t>
      </w:r>
      <w:r>
        <w:rPr>
          <w:rStyle w:val="7"/>
          <w:rFonts w:hint="eastAsia" w:ascii="宋体" w:hAnsi="宋体" w:cs="宋体"/>
          <w:b w:val="0"/>
          <w:bCs w:val="0"/>
        </w:rPr>
        <w:t>适配</w:t>
      </w:r>
      <w:r>
        <w:rPr>
          <w:rStyle w:val="7"/>
          <w:rFonts w:hint="eastAsia" w:ascii="宋体" w:hAnsi="宋体" w:eastAsia="宋体" w:cs="宋体"/>
          <w:b w:val="0"/>
          <w:bCs w:val="0"/>
          <w:lang w:val="en-US" w:eastAsia="zh-CN"/>
        </w:rPr>
        <w:t>tidb数据库、</w:t>
      </w:r>
      <w:r>
        <w:rPr>
          <w:rStyle w:val="7"/>
          <w:rFonts w:hint="eastAsia" w:ascii="宋体" w:hAnsi="宋体" w:cs="宋体"/>
          <w:b w:val="0"/>
          <w:bCs w:val="0"/>
        </w:rPr>
        <w:t>达梦数据库、人大金仓数据库、华为GaussDB</w:t>
      </w:r>
      <w:r>
        <w:rPr>
          <w:rStyle w:val="7"/>
          <w:rFonts w:hint="eastAsia" w:ascii="宋体" w:hAnsi="宋体" w:eastAsia="宋体" w:cs="宋体"/>
          <w:b w:val="0"/>
          <w:bCs w:val="0"/>
          <w:lang w:val="en-US" w:eastAsia="zh-CN"/>
        </w:rPr>
        <w:t>等</w:t>
      </w:r>
      <w:r>
        <w:rPr>
          <w:rStyle w:val="7"/>
          <w:rFonts w:hint="eastAsia" w:ascii="宋体" w:hAnsi="宋体" w:cs="宋体"/>
          <w:b w:val="0"/>
          <w:bCs w:val="0"/>
        </w:rPr>
        <w:t>。在中间件方面，若需要使用Web中间件软件的，应支持东方通Tongweb或宝蓝德BES中的一种。</w:t>
      </w: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eastAsia="宋体" w:cs="宋体"/>
          <w:b w:val="0"/>
          <w:bCs w:val="0"/>
          <w:lang w:val="en-US" w:eastAsia="zh-CN"/>
        </w:rPr>
        <w:t>2</w:t>
      </w:r>
      <w:r>
        <w:rPr>
          <w:rStyle w:val="7"/>
          <w:rFonts w:hint="eastAsia" w:ascii="宋体" w:hAnsi="宋体" w:cs="宋体"/>
          <w:b w:val="0"/>
          <w:bCs w:val="0"/>
        </w:rPr>
        <w:t>.应用系统需适配头部企业云平台部署运行。如果应用系统中使用了包括但不限于缓存服务（Redis、MemCache）、消息服务Kafka、RocketMQ）、容器等服务的，需与云平台的同类组件进行适配对接，优先使用云平台统一提供的相关服务能力。如不能使用云服务能力的应提供相关情况说明。</w:t>
      </w: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eastAsia="宋体" w:cs="宋体"/>
          <w:b w:val="0"/>
          <w:bCs w:val="0"/>
          <w:lang w:val="en-US" w:eastAsia="zh-CN"/>
        </w:rPr>
        <w:t>3</w:t>
      </w:r>
      <w:r>
        <w:rPr>
          <w:rStyle w:val="7"/>
          <w:rFonts w:hint="eastAsia" w:ascii="宋体" w:hAnsi="宋体" w:cs="宋体"/>
          <w:b w:val="0"/>
          <w:bCs w:val="0"/>
        </w:rPr>
        <w:t>.应用系统按照适配国产化数据库的标准翻写且不改变系统原有业务逻辑,保留并不影响应用系统原有功能。数据字典设计严格按照</w:t>
      </w:r>
      <w:r>
        <w:rPr>
          <w:rStyle w:val="7"/>
          <w:rFonts w:hint="eastAsia" w:ascii="宋体" w:hAnsi="宋体" w:eastAsia="宋体" w:cs="宋体"/>
          <w:b w:val="0"/>
          <w:bCs w:val="0"/>
          <w:lang w:val="en-US" w:eastAsia="zh-CN"/>
        </w:rPr>
        <w:t>中国农业发展</w:t>
      </w:r>
      <w:r>
        <w:rPr>
          <w:rStyle w:val="7"/>
          <w:rFonts w:hint="eastAsia" w:ascii="宋体" w:hAnsi="宋体" w:cs="宋体"/>
          <w:b w:val="0"/>
          <w:bCs w:val="0"/>
        </w:rPr>
        <w:t>银行数据治理相关要求执行。</w:t>
      </w: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eastAsia="宋体" w:cs="宋体"/>
          <w:b w:val="0"/>
          <w:bCs w:val="0"/>
          <w:lang w:val="en-US" w:eastAsia="zh-CN"/>
        </w:rPr>
        <w:t>4</w:t>
      </w:r>
      <w:r>
        <w:rPr>
          <w:rStyle w:val="7"/>
          <w:rFonts w:hint="eastAsia" w:ascii="宋体" w:hAnsi="宋体" w:cs="宋体"/>
          <w:b w:val="0"/>
          <w:bCs w:val="0"/>
        </w:rPr>
        <w:t>.系统满足生僻字的输入、处理、输出、显示、存储和打印等业务输入输出场景，应用系统需对数据使用UTF-8进行存储和适配改造。</w:t>
      </w: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eastAsia="宋体" w:cs="宋体"/>
          <w:b w:val="0"/>
          <w:bCs w:val="0"/>
          <w:lang w:val="en-US" w:eastAsia="zh-CN"/>
        </w:rPr>
        <w:t>5</w:t>
      </w:r>
      <w:r>
        <w:rPr>
          <w:rStyle w:val="7"/>
          <w:rFonts w:hint="eastAsia" w:ascii="宋体" w:hAnsi="宋体" w:cs="宋体"/>
          <w:b w:val="0"/>
          <w:bCs w:val="0"/>
        </w:rPr>
        <w:t>.</w:t>
      </w:r>
      <w:r>
        <w:rPr>
          <w:rStyle w:val="7"/>
          <w:rFonts w:ascii="宋体" w:hAnsi="宋体" w:cs="宋体"/>
          <w:b w:val="0"/>
          <w:bCs w:val="0"/>
        </w:rPr>
        <w:t>系统中使用了开源软件的，如Redis、Nacos、Nginx等，需系统厂商书面承诺可以对其进行运行维护</w:t>
      </w:r>
      <w:r>
        <w:rPr>
          <w:rStyle w:val="7"/>
          <w:rFonts w:hint="eastAsia" w:ascii="宋体" w:hAnsi="宋体" w:cs="宋体"/>
          <w:b w:val="0"/>
          <w:bCs w:val="0"/>
        </w:rPr>
        <w:t>。</w:t>
      </w:r>
    </w:p>
    <w:p>
      <w:pPr>
        <w:adjustRightInd w:val="0"/>
        <w:snapToGrid w:val="0"/>
        <w:spacing w:line="440" w:lineRule="exact"/>
        <w:ind w:firstLine="420" w:firstLineChars="200"/>
        <w:jc w:val="both"/>
        <w:rPr>
          <w:rStyle w:val="7"/>
          <w:rFonts w:hint="eastAsia" w:ascii="宋体" w:hAnsi="宋体" w:cs="宋体"/>
          <w:b w:val="0"/>
          <w:bCs w:val="0"/>
        </w:rPr>
      </w:pPr>
      <w:r>
        <w:rPr>
          <w:rStyle w:val="7"/>
          <w:rFonts w:hint="eastAsia" w:ascii="宋体" w:hAnsi="宋体" w:eastAsia="宋体" w:cs="宋体"/>
          <w:b w:val="0"/>
          <w:bCs w:val="0"/>
          <w:lang w:val="en-US" w:eastAsia="zh-CN"/>
        </w:rPr>
        <w:t>6</w:t>
      </w:r>
      <w:r>
        <w:rPr>
          <w:rStyle w:val="7"/>
          <w:rFonts w:hint="eastAsia" w:ascii="宋体" w:hAnsi="宋体" w:cs="宋体"/>
          <w:b w:val="0"/>
          <w:bCs w:val="0"/>
        </w:rPr>
        <w:t>.在项目实施过程中的存量数据、文件及其他支撑系统运行的要素时需完成迁移。</w:t>
      </w: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eastAsia="宋体" w:cs="宋体"/>
          <w:b w:val="0"/>
          <w:bCs w:val="0"/>
          <w:lang w:val="en-US" w:eastAsia="zh-CN"/>
        </w:rPr>
        <w:t>7</w:t>
      </w:r>
      <w:r>
        <w:rPr>
          <w:rStyle w:val="7"/>
          <w:rFonts w:hint="eastAsia" w:ascii="宋体" w:hAnsi="宋体" w:cs="宋体"/>
          <w:b w:val="0"/>
          <w:bCs w:val="0"/>
        </w:rPr>
        <w:t>.完成应用系统联调测试及业务功能的验证测试，并配合行内相关人员完成SIT测试（系统集成测试）和UAT测试（用户验收测试）。</w:t>
      </w: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eastAsia="宋体" w:cs="宋体"/>
          <w:b w:val="0"/>
          <w:bCs w:val="0"/>
          <w:lang w:val="en-US" w:eastAsia="zh-CN"/>
        </w:rPr>
        <w:t>8</w:t>
      </w:r>
      <w:r>
        <w:rPr>
          <w:rStyle w:val="7"/>
          <w:rFonts w:hint="eastAsia" w:ascii="宋体" w:hAnsi="宋体" w:cs="宋体"/>
          <w:b w:val="0"/>
          <w:bCs w:val="0"/>
        </w:rPr>
        <w:t>.投标人在提供服务或产品时，若有license、证书等授权及许可验证形式，需向</w:t>
      </w:r>
      <w:r>
        <w:rPr>
          <w:rStyle w:val="7"/>
          <w:rFonts w:hint="eastAsia" w:ascii="宋体" w:hAnsi="宋体" w:eastAsia="宋体" w:cs="宋体"/>
          <w:b w:val="0"/>
          <w:bCs w:val="0"/>
          <w:lang w:val="en-US" w:eastAsia="zh-CN"/>
        </w:rPr>
        <w:t>行方</w:t>
      </w:r>
      <w:r>
        <w:rPr>
          <w:rStyle w:val="7"/>
          <w:rFonts w:hint="eastAsia" w:ascii="宋体" w:hAnsi="宋体" w:cs="宋体"/>
          <w:b w:val="0"/>
          <w:bCs w:val="0"/>
        </w:rPr>
        <w:t>提交书面说明，在后续的使用中支持</w:t>
      </w:r>
      <w:r>
        <w:rPr>
          <w:rStyle w:val="7"/>
          <w:rFonts w:hint="eastAsia" w:ascii="宋体" w:hAnsi="宋体" w:eastAsia="宋体" w:cs="宋体"/>
          <w:b w:val="0"/>
          <w:bCs w:val="0"/>
          <w:lang w:val="en-US" w:eastAsia="zh-CN"/>
        </w:rPr>
        <w:t>行方</w:t>
      </w:r>
      <w:r>
        <w:rPr>
          <w:rStyle w:val="7"/>
          <w:rFonts w:hint="eastAsia" w:ascii="宋体" w:hAnsi="宋体" w:cs="宋体"/>
          <w:b w:val="0"/>
          <w:bCs w:val="0"/>
        </w:rPr>
        <w:t>永久免费使用，且不限制使用个数。</w:t>
      </w:r>
    </w:p>
    <w:p>
      <w:pPr>
        <w:adjustRightInd w:val="0"/>
        <w:snapToGrid w:val="0"/>
        <w:spacing w:line="440" w:lineRule="exact"/>
        <w:ind w:firstLine="420" w:firstLineChars="200"/>
        <w:jc w:val="both"/>
        <w:rPr>
          <w:rStyle w:val="7"/>
          <w:rFonts w:hint="eastAsia" w:ascii="宋体" w:hAnsi="宋体" w:eastAsia="宋体" w:cs="宋体"/>
          <w:b w:val="0"/>
          <w:bCs w:val="0"/>
        </w:rPr>
      </w:pPr>
      <w:r>
        <w:rPr>
          <w:rStyle w:val="7"/>
          <w:rFonts w:hint="eastAsia" w:ascii="宋体" w:hAnsi="宋体" w:eastAsia="宋体" w:cs="宋体"/>
          <w:b w:val="0"/>
          <w:bCs w:val="0"/>
          <w:lang w:val="en-US" w:eastAsia="zh-CN"/>
        </w:rPr>
        <w:t>9</w:t>
      </w:r>
      <w:r>
        <w:rPr>
          <w:rStyle w:val="7"/>
          <w:rFonts w:hint="eastAsia" w:ascii="宋体" w:hAnsi="宋体" w:eastAsia="宋体" w:cs="宋体"/>
          <w:b w:val="0"/>
          <w:bCs w:val="0"/>
        </w:rPr>
        <w:t>.满足</w:t>
      </w:r>
      <w:r>
        <w:rPr>
          <w:rStyle w:val="7"/>
          <w:rFonts w:hint="eastAsia" w:ascii="宋体" w:hAnsi="宋体" w:eastAsia="宋体" w:cs="宋体"/>
          <w:b w:val="0"/>
          <w:bCs w:val="0"/>
          <w:lang w:val="en-US" w:eastAsia="zh-CN"/>
        </w:rPr>
        <w:t>行方</w:t>
      </w:r>
      <w:r>
        <w:rPr>
          <w:rStyle w:val="7"/>
          <w:rFonts w:hint="eastAsia" w:ascii="宋体" w:hAnsi="宋体" w:eastAsia="宋体" w:cs="宋体"/>
          <w:b w:val="0"/>
          <w:bCs w:val="0"/>
        </w:rPr>
        <w:t>国产化、国密要求，配合上级部门检查及提供检查相关文档。</w:t>
      </w:r>
    </w:p>
    <w:p>
      <w:pPr>
        <w:adjustRightInd w:val="0"/>
        <w:snapToGrid w:val="0"/>
        <w:spacing w:line="440" w:lineRule="exact"/>
        <w:ind w:firstLine="420" w:firstLineChars="200"/>
        <w:jc w:val="both"/>
        <w:rPr>
          <w:rStyle w:val="7"/>
          <w:rFonts w:hint="eastAsia" w:ascii="宋体" w:hAnsi="宋体" w:eastAsia="宋体" w:cs="宋体"/>
          <w:b w:val="0"/>
          <w:bCs w:val="0"/>
        </w:rPr>
      </w:pPr>
    </w:p>
    <w:p>
      <w:pPr>
        <w:adjustRightInd w:val="0"/>
        <w:snapToGrid w:val="0"/>
        <w:spacing w:line="440" w:lineRule="exact"/>
        <w:ind w:firstLine="420" w:firstLineChars="200"/>
        <w:jc w:val="both"/>
        <w:rPr>
          <w:rStyle w:val="7"/>
          <w:rFonts w:ascii="宋体" w:hAnsi="宋体" w:cs="宋体"/>
          <w:b w:val="0"/>
          <w:bCs w:val="0"/>
        </w:rPr>
      </w:pPr>
      <w:r>
        <w:rPr>
          <w:rStyle w:val="7"/>
          <w:rFonts w:hint="eastAsia" w:ascii="宋体" w:hAnsi="宋体" w:cs="宋体"/>
          <w:b w:val="0"/>
          <w:bCs w:val="0"/>
        </w:rPr>
        <w:t>1</w:t>
      </w:r>
      <w:r>
        <w:rPr>
          <w:rStyle w:val="7"/>
          <w:rFonts w:hint="eastAsia" w:ascii="宋体" w:hAnsi="宋体" w:eastAsia="宋体" w:cs="宋体"/>
          <w:b w:val="0"/>
          <w:bCs w:val="0"/>
          <w:lang w:val="en-US" w:eastAsia="zh-CN"/>
        </w:rPr>
        <w:t>0</w:t>
      </w:r>
      <w:r>
        <w:rPr>
          <w:rStyle w:val="7"/>
          <w:rFonts w:hint="eastAsia" w:ascii="宋体" w:hAnsi="宋体" w:cs="宋体"/>
          <w:b w:val="0"/>
          <w:bCs w:val="0"/>
        </w:rPr>
        <w:t>.支付密码器系统需覆盖原有业务功能，并不改变系统原有业务逻辑，优化系统性能。系统需实现包含但不限于以下功能：</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shd w:val="clear" w:color="auto" w:fill="D8D8D8"/>
            <w:noWrap w:val="0"/>
            <w:vAlign w:val="center"/>
          </w:tcPr>
          <w:p>
            <w:pPr>
              <w:pStyle w:val="8"/>
              <w:widowControl w:val="0"/>
              <w:spacing w:line="560" w:lineRule="exact"/>
              <w:jc w:val="center"/>
              <w:rPr>
                <w:rFonts w:ascii="宋体" w:hAnsi="宋体" w:eastAsia="宋体" w:cs="宋体"/>
                <w:b/>
                <w:bCs/>
                <w:sz w:val="21"/>
                <w:szCs w:val="21"/>
                <w:lang w:val="en-US" w:eastAsia="zh-CN"/>
              </w:rPr>
            </w:pPr>
            <w:r>
              <w:rPr>
                <w:rFonts w:ascii="宋体" w:hAnsi="宋体" w:eastAsia="宋体" w:cs="宋体"/>
                <w:b/>
                <w:sz w:val="21"/>
                <w:szCs w:val="21"/>
              </w:rPr>
              <w:t>功能大类</w:t>
            </w:r>
          </w:p>
        </w:tc>
        <w:tc>
          <w:tcPr>
            <w:tcW w:w="2074" w:type="dxa"/>
            <w:shd w:val="clear" w:color="auto" w:fill="D8D8D8"/>
            <w:noWrap w:val="0"/>
            <w:vAlign w:val="center"/>
          </w:tcPr>
          <w:p>
            <w:pPr>
              <w:pStyle w:val="8"/>
              <w:widowControl w:val="0"/>
              <w:spacing w:line="560" w:lineRule="exact"/>
              <w:jc w:val="center"/>
              <w:rPr>
                <w:rFonts w:ascii="宋体" w:hAnsi="宋体" w:eastAsia="宋体" w:cs="宋体"/>
                <w:b/>
                <w:bCs/>
                <w:sz w:val="21"/>
                <w:szCs w:val="21"/>
                <w:lang w:val="en-US" w:eastAsia="zh-CN"/>
              </w:rPr>
            </w:pPr>
            <w:r>
              <w:rPr>
                <w:rFonts w:ascii="宋体" w:hAnsi="宋体" w:eastAsia="宋体" w:cs="宋体"/>
                <w:b/>
                <w:sz w:val="21"/>
                <w:szCs w:val="21"/>
              </w:rPr>
              <w:t>功能子类</w:t>
            </w:r>
          </w:p>
        </w:tc>
        <w:tc>
          <w:tcPr>
            <w:tcW w:w="4211" w:type="dxa"/>
            <w:shd w:val="clear" w:color="auto" w:fill="D8D8D8"/>
            <w:noWrap w:val="0"/>
            <w:vAlign w:val="center"/>
          </w:tcPr>
          <w:p>
            <w:pPr>
              <w:pStyle w:val="8"/>
              <w:widowControl w:val="0"/>
              <w:spacing w:line="560" w:lineRule="exact"/>
              <w:jc w:val="center"/>
              <w:rPr>
                <w:rFonts w:ascii="宋体" w:hAnsi="宋体" w:eastAsia="宋体" w:cs="宋体"/>
                <w:b/>
                <w:bCs/>
                <w:sz w:val="21"/>
                <w:szCs w:val="21"/>
                <w:lang w:val="en-US" w:eastAsia="zh-CN"/>
              </w:rPr>
            </w:pPr>
            <w:r>
              <w:rPr>
                <w:rFonts w:ascii="宋体" w:hAnsi="宋体" w:eastAsia="宋体" w:cs="宋体"/>
                <w:b/>
                <w:sz w:val="21"/>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支付密码器机具管理</w:t>
            </w: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支付密码器发行</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完成支付密码器的发行或登记功能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支付密码器启用</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将停用的密码器恢复为正常状态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w:t>
            </w:r>
            <w:r>
              <w:rPr>
                <w:rFonts w:ascii="宋体" w:hAnsi="宋体" w:eastAsia="宋体" w:cs="宋体"/>
                <w:sz w:val="21"/>
                <w:szCs w:val="21"/>
              </w:rPr>
              <w:t>密码器停⽤</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将正常状态的密码器设置为停用状态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w:t>
            </w:r>
            <w:r>
              <w:rPr>
                <w:rFonts w:ascii="宋体" w:hAnsi="宋体" w:eastAsia="宋体" w:cs="宋体"/>
                <w:sz w:val="21"/>
                <w:szCs w:val="21"/>
              </w:rPr>
              <w:t>密码器解锁</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密码器法人被锁定后可使用该功能解锁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w:t>
            </w:r>
            <w:r>
              <w:rPr>
                <w:rFonts w:ascii="宋体" w:hAnsi="宋体" w:eastAsia="宋体" w:cs="宋体"/>
                <w:sz w:val="21"/>
                <w:szCs w:val="21"/>
              </w:rPr>
              <w:t>密码器挂失</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将正常状态或停用状态密码器修设置为挂失状态，挂失后密码器不能启用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支付密码器账号管理</w:t>
            </w: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增加账号</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新增账户到密码器硬件中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删除账号</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删除密码器中账户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同账号增发</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一个账户需要增加到多个密码器中使用增发功能完成账户增加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更换账号密钥</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将密码器中账户更新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top"/>
          </w:tcPr>
          <w:p>
            <w:pPr>
              <w:pStyle w:val="8"/>
              <w:widowControl w:val="0"/>
              <w:spacing w:line="560" w:lineRule="exact"/>
              <w:jc w:val="both"/>
              <w:rPr>
                <w:rFonts w:ascii="宋体" w:hAnsi="宋体" w:eastAsia="宋体" w:cs="宋体"/>
                <w:sz w:val="21"/>
                <w:szCs w:val="21"/>
                <w:lang w:val="en-US" w:eastAsia="zh-CN"/>
              </w:rPr>
            </w:pPr>
          </w:p>
        </w:tc>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指定签名密码器</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更换账户的签名密码器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lang w:val="en-US" w:eastAsia="zh-CN"/>
              </w:rPr>
              <w:t>支付密码核验</w:t>
            </w:r>
          </w:p>
        </w:tc>
        <w:tc>
          <w:tcPr>
            <w:tcW w:w="2074" w:type="dxa"/>
            <w:noWrap w:val="0"/>
            <w:vAlign w:val="top"/>
          </w:tcPr>
          <w:p>
            <w:pPr>
              <w:pStyle w:val="8"/>
              <w:widowControl w:val="0"/>
              <w:spacing w:line="560" w:lineRule="exact"/>
              <w:jc w:val="both"/>
              <w:rPr>
                <w:rFonts w:ascii="宋体" w:hAnsi="宋体" w:eastAsia="宋体" w:cs="宋体"/>
                <w:sz w:val="21"/>
                <w:szCs w:val="21"/>
              </w:rPr>
            </w:pPr>
            <w:r>
              <w:rPr>
                <w:rFonts w:ascii="宋体" w:hAnsi="宋体" w:eastAsia="宋体" w:cs="宋体"/>
                <w:sz w:val="21"/>
                <w:szCs w:val="21"/>
                <w:lang w:val="en-US" w:eastAsia="zh-CN"/>
              </w:rPr>
              <w:t>支付密码核验</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通过向⽀付密码系统输⼊票据信息（付⽅账号、收⽅账号、票据类型、票据号码、⾦额、⽇期）和⽀付密码来获取票据校验结果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⽀付密码信息查询</w:t>
            </w:r>
          </w:p>
        </w:tc>
        <w:tc>
          <w:tcPr>
            <w:tcW w:w="2074" w:type="dxa"/>
            <w:noWrap w:val="0"/>
            <w:vAlign w:val="top"/>
          </w:tcPr>
          <w:p>
            <w:pPr>
              <w:pStyle w:val="8"/>
              <w:widowControl w:val="0"/>
              <w:spacing w:line="560" w:lineRule="exact"/>
              <w:jc w:val="both"/>
              <w:rPr>
                <w:rFonts w:ascii="宋体" w:hAnsi="宋体" w:eastAsia="宋体" w:cs="宋体"/>
                <w:sz w:val="21"/>
                <w:szCs w:val="21"/>
              </w:rPr>
            </w:pPr>
            <w:r>
              <w:rPr>
                <w:rFonts w:ascii="宋体" w:hAnsi="宋体" w:eastAsia="宋体" w:cs="宋体"/>
                <w:sz w:val="21"/>
                <w:szCs w:val="21"/>
              </w:rPr>
              <w:t>⽀付密码信息查询</w:t>
            </w:r>
          </w:p>
        </w:tc>
        <w:tc>
          <w:tcPr>
            <w:tcW w:w="4211" w:type="dxa"/>
            <w:noWrap w:val="0"/>
            <w:vAlign w:val="top"/>
          </w:tcPr>
          <w:p>
            <w:pPr>
              <w:pStyle w:val="8"/>
              <w:widowControl w:val="0"/>
              <w:spacing w:line="560" w:lineRule="exact"/>
              <w:jc w:val="both"/>
              <w:rPr>
                <w:rFonts w:ascii="宋体" w:hAnsi="宋体" w:eastAsia="宋体" w:cs="宋体"/>
                <w:sz w:val="21"/>
                <w:szCs w:val="21"/>
                <w:lang w:val="en-US" w:eastAsia="zh-CN"/>
              </w:rPr>
            </w:pPr>
            <w:r>
              <w:rPr>
                <w:rFonts w:ascii="宋体" w:hAnsi="宋体" w:eastAsia="宋体" w:cs="宋体"/>
                <w:sz w:val="21"/>
                <w:szCs w:val="21"/>
              </w:rPr>
              <w:t>查询⽀付密码系统内所有的⽀付密码器机具和账号的状态、签发时间、签发⼈员等信息以及对⽀付密码器机具和账号的具体管理信息如交易操作对象、交易操作时间、交易操作结果、交易操作⼈员等</w:t>
            </w:r>
          </w:p>
        </w:tc>
      </w:tr>
    </w:tbl>
    <w:p>
      <w:pPr>
        <w:adjustRightInd w:val="0"/>
        <w:snapToGrid w:val="0"/>
        <w:spacing w:line="440" w:lineRule="exact"/>
        <w:jc w:val="both"/>
        <w:rPr>
          <w:rStyle w:val="7"/>
          <w:rFonts w:hint="eastAsia" w:ascii="宋体" w:hAnsi="宋体" w:cs="宋体"/>
          <w:b w:val="0"/>
          <w:bCs w:val="0"/>
        </w:rPr>
      </w:pPr>
    </w:p>
    <w:p>
      <w:pPr>
        <w:pStyle w:val="3"/>
        <w:spacing w:line="440" w:lineRule="exact"/>
        <w:ind w:firstLine="482" w:firstLineChars="200"/>
        <w:rPr>
          <w:rStyle w:val="7"/>
          <w:rFonts w:hint="eastAsia" w:ascii="宋体" w:hAnsi="宋体" w:cs="宋体"/>
          <w:b/>
          <w:bCs/>
          <w:sz w:val="24"/>
          <w:szCs w:val="24"/>
        </w:rPr>
      </w:pPr>
      <w:r>
        <w:rPr>
          <w:rStyle w:val="7"/>
          <w:rFonts w:hint="eastAsia" w:ascii="宋体" w:hAnsi="宋体" w:cs="宋体"/>
          <w:b/>
          <w:bCs/>
          <w:sz w:val="24"/>
          <w:szCs w:val="24"/>
        </w:rPr>
        <w:t>非功能需求</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1.</w:t>
      </w:r>
      <w:r>
        <w:rPr>
          <w:rStyle w:val="7"/>
          <w:rFonts w:hint="eastAsia" w:ascii="宋体" w:hAnsi="宋体" w:cs="宋体"/>
          <w:b w:val="0"/>
          <w:bCs w:val="0"/>
          <w:lang w:val="zh-CN"/>
        </w:rPr>
        <w:t>高可用</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实现应用系统高可用，需要对基础架构和应用设计两个层面进行统一考虑。基础架构层面高可用需基于较为成熟的负载均衡和集群技术，对于应用设计高可用，有以下几方面要点需遵循。</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（1）冗余设计</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避免单点风险，即系统中任何一个模块出现异常停止服务时，不会影响整个系统持续对外服务。支持F5集群、软集群、域名服务器部署方式，适应未来业务发展的需要。应用系统需支持中国农业发展银行两地三中心架构下同系统多应用的安装部署、在线运行和同时使用，不受授权码（License）、用户数量及部署主机CPU数量等因素的限制。</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（2）检错设计</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当系统中某些模块出现故障未能按预期执行时，系统应能够自动恢复或提示运维人员手工处理，以此提高系统的可靠性。例如，数据库连接必须使用数据库连接池，数据库连接会话被中断后能够自动重连，如在数据库服务重启后，无需重启应用的情况下，业务能正常运行。</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（3）降低系统复杂度</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系统复杂度越高，可能出现故障的环节也就越多，潜在的风险点就越多，因此在设计过程中，应本着以简为美的原则，尽可能选择成熟、简洁的应用架构，通过降低系统架构的层级和复杂度来提升系统的可用性。</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(4)降低系统关联度</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对于系统间存在交互的情况，在跨系统调用时一定要有超时机制和流量控制的设计，避免因被调用系统长时间无响应而导致调用系统引发连锁反应。</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2.</w:t>
      </w:r>
      <w:r>
        <w:rPr>
          <w:rStyle w:val="7"/>
          <w:rFonts w:hint="eastAsia" w:ascii="宋体" w:hAnsi="宋体" w:cs="宋体"/>
          <w:b w:val="0"/>
          <w:bCs w:val="0"/>
          <w:lang w:val="zh-CN"/>
        </w:rPr>
        <w:t>可伸缩</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应用系统需做到以下要求：</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(1)支持集群架构</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系统应具备多中心多活部署，支持同城中心双活。利用负载均衡技术，将应用系统设计成多个无状态应用节点并行的集群架构。集群中各个应用节点不依赖于某个应用节点的内部资源，如内存数据、IP 地址端口、文件等，即各个节点之间相对独立且对等，没有相互依赖或者调用关系，配合云基础架构可实现集群规模按需动态、弹性伸缩。</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（2）系统兼容性</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系统支持主流操作系统（windows、统信Uos、银河麒麟等）、数据库（</w:t>
      </w:r>
      <w:r>
        <w:rPr>
          <w:rStyle w:val="7"/>
          <w:rFonts w:hint="eastAsia" w:ascii="宋体" w:hAnsi="宋体" w:eastAsia="宋体" w:cs="宋体"/>
          <w:b w:val="0"/>
          <w:bCs w:val="0"/>
          <w:lang w:val="en-US" w:eastAsia="zh-CN"/>
        </w:rPr>
        <w:t>tidb、</w:t>
      </w:r>
      <w:r>
        <w:rPr>
          <w:rStyle w:val="7"/>
          <w:rFonts w:hint="eastAsia" w:ascii="宋体" w:hAnsi="宋体" w:cs="宋体"/>
          <w:b w:val="0"/>
          <w:bCs w:val="0"/>
          <w:lang w:val="zh-CN"/>
        </w:rPr>
        <w:t>达梦、人大金仓、华为GaussDB等）、中间件（宝兰德、东方通等）等基础软件。要求系统支持国产主流架构的硬件设备。要求系统具备良好的可扩展性，支持面向中国农业发展银行实际情况的二次开发及功能扩展。</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（3）浏览器兼容性</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要求系统支持主流浏览器，包括Google Chrome浏览器、Microsoft Edge浏览器、Firefox浏览器、Internet Explorer浏览器以及国产浏览器等。</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（4）可扩展性</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eastAsia="宋体" w:cs="宋体"/>
          <w:b w:val="0"/>
          <w:bCs w:val="0"/>
          <w:lang w:eastAsia="zh-CN"/>
        </w:rPr>
        <w:t>支付密码核验系统</w:t>
      </w:r>
      <w:r>
        <w:rPr>
          <w:rStyle w:val="7"/>
          <w:rFonts w:hint="eastAsia" w:ascii="宋体" w:hAnsi="宋体" w:cs="宋体"/>
          <w:b w:val="0"/>
          <w:bCs w:val="0"/>
          <w:lang w:val="zh-CN"/>
        </w:rPr>
        <w:t>拥有支持对接</w:t>
      </w:r>
      <w:r>
        <w:rPr>
          <w:rStyle w:val="7"/>
          <w:rFonts w:hint="eastAsia" w:ascii="宋体" w:hAnsi="宋体" w:eastAsia="宋体" w:cs="宋体"/>
          <w:b w:val="0"/>
          <w:bCs w:val="0"/>
          <w:lang w:val="en-US" w:eastAsia="zh-CN"/>
        </w:rPr>
        <w:t>企业级机构用户管理系统</w:t>
      </w:r>
      <w:r>
        <w:rPr>
          <w:rStyle w:val="7"/>
          <w:rFonts w:hint="eastAsia" w:ascii="宋体" w:hAnsi="宋体" w:cs="宋体"/>
          <w:b w:val="0"/>
          <w:bCs w:val="0"/>
          <w:lang w:val="zh-CN"/>
        </w:rPr>
        <w:t>、数据仓库、大数据平台等渠道的功能。</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rPr>
        <w:t>3.</w:t>
      </w:r>
      <w:r>
        <w:rPr>
          <w:rStyle w:val="7"/>
          <w:rFonts w:hint="eastAsia" w:ascii="宋体" w:hAnsi="宋体" w:cs="宋体"/>
          <w:b w:val="0"/>
          <w:bCs w:val="0"/>
          <w:lang w:val="zh-TW"/>
        </w:rPr>
        <w:t>高安全性</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eastAsia="宋体" w:cs="宋体"/>
          <w:b w:val="0"/>
          <w:bCs w:val="0"/>
          <w:lang w:eastAsia="zh-CN"/>
        </w:rPr>
        <w:t>支付密码核验系统</w:t>
      </w:r>
      <w:r>
        <w:rPr>
          <w:rStyle w:val="7"/>
          <w:rFonts w:hint="eastAsia" w:ascii="宋体" w:hAnsi="宋体" w:cs="宋体"/>
          <w:b w:val="0"/>
          <w:bCs w:val="0"/>
        </w:rPr>
        <w:t>信创改造</w:t>
      </w:r>
      <w:r>
        <w:rPr>
          <w:rStyle w:val="7"/>
          <w:rFonts w:hint="eastAsia" w:ascii="宋体" w:hAnsi="宋体" w:cs="宋体"/>
          <w:b w:val="0"/>
          <w:bCs w:val="0"/>
          <w:lang w:val="zh-TW"/>
        </w:rPr>
        <w:t>需遵循以下规则：</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w:t>
      </w:r>
      <w:r>
        <w:rPr>
          <w:rStyle w:val="7"/>
          <w:rFonts w:hint="eastAsia" w:ascii="宋体" w:hAnsi="宋体" w:cs="宋体"/>
          <w:b w:val="0"/>
          <w:bCs w:val="0"/>
        </w:rPr>
        <w:t>1</w:t>
      </w:r>
      <w:r>
        <w:rPr>
          <w:rStyle w:val="7"/>
          <w:rFonts w:hint="eastAsia" w:ascii="宋体" w:hAnsi="宋体" w:cs="宋体"/>
          <w:b w:val="0"/>
          <w:bCs w:val="0"/>
          <w:lang w:val="zh-TW"/>
        </w:rPr>
        <w:t>）敏感数据加密</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对于业务系统中的敏感数据，如用户名称、密码、账户信息、身份证、交易金额等数据在传输、存储过程中必须进行加密。对于配置文件中的敏感字段，如IP地址、各类用户及口令(包含但不限于数据库用户名密码、操作系统用户名密码等)等也应该进行加密保存，禁止明文出现在配置文件内，加密密钥应满足一定复杂度，且定期（3个月或更短）进行更改。针对关键字段（卡号，金额，产品名称等）需要有校验机制，确保交易报文在传输过程中未被篡改。</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w:t>
      </w:r>
      <w:r>
        <w:rPr>
          <w:rStyle w:val="7"/>
          <w:rFonts w:hint="eastAsia" w:ascii="宋体" w:hAnsi="宋体" w:cs="宋体"/>
          <w:b w:val="0"/>
          <w:bCs w:val="0"/>
        </w:rPr>
        <w:t>2</w:t>
      </w:r>
      <w:r>
        <w:rPr>
          <w:rStyle w:val="7"/>
          <w:rFonts w:hint="eastAsia" w:ascii="宋体" w:hAnsi="宋体" w:cs="宋体"/>
          <w:b w:val="0"/>
          <w:bCs w:val="0"/>
          <w:lang w:val="zh-TW"/>
        </w:rPr>
        <w:t>）采用加密方式进行文件传输和访问</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对于信息与文件传输和访问，使用SSL、tft等安全性较高的协议替代HTTP、FTP等高风险协议，保证数据在传输及系统访问过程中的安全和可靠。</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w:t>
      </w:r>
      <w:r>
        <w:rPr>
          <w:rStyle w:val="7"/>
          <w:rFonts w:hint="eastAsia" w:ascii="宋体" w:hAnsi="宋体" w:cs="宋体"/>
          <w:b w:val="0"/>
          <w:bCs w:val="0"/>
        </w:rPr>
        <w:t>3</w:t>
      </w:r>
      <w:r>
        <w:rPr>
          <w:rStyle w:val="7"/>
          <w:rFonts w:hint="eastAsia" w:ascii="宋体" w:hAnsi="宋体" w:cs="宋体"/>
          <w:b w:val="0"/>
          <w:bCs w:val="0"/>
          <w:lang w:val="zh-CN"/>
        </w:rPr>
        <w:t>）妥善使用开源产品</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除了商业软件外，共享软件、免费软件和开源软件已成为软件行业不可或缺的组成部分，吸引越来越多的企业级用户关注和使用。结合</w:t>
      </w:r>
      <w:r>
        <w:rPr>
          <w:rStyle w:val="7"/>
          <w:rFonts w:hint="eastAsia" w:ascii="宋体" w:hAnsi="宋体" w:eastAsia="宋体" w:cs="宋体"/>
          <w:b w:val="0"/>
          <w:bCs w:val="0"/>
          <w:lang w:val="zh-TW" w:eastAsia="zh-CN"/>
        </w:rPr>
        <w:t>中国农业发展银行</w:t>
      </w:r>
      <w:r>
        <w:rPr>
          <w:rStyle w:val="7"/>
          <w:rFonts w:hint="eastAsia" w:ascii="宋体" w:hAnsi="宋体" w:cs="宋体"/>
          <w:b w:val="0"/>
          <w:bCs w:val="0"/>
          <w:lang w:val="zh-TW"/>
        </w:rPr>
        <w:t>的实际情况，对这三类软件的管理和使用，要求如下。</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a)限制使用共享软件</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共享软件往往在使用时间或者功能上有一定限制，因此仅限于短时间、小范围的试用或验证，不宜大范围使用。如需大规模使用，则同商业软件相同，需</w:t>
      </w:r>
      <w:r>
        <w:rPr>
          <w:rStyle w:val="7"/>
          <w:rFonts w:hint="eastAsia" w:ascii="宋体" w:hAnsi="宋体" w:cs="宋体"/>
          <w:b w:val="0"/>
          <w:bCs w:val="0"/>
        </w:rPr>
        <w:t>厂商提供正版软件，并满足</w:t>
      </w:r>
      <w:r>
        <w:rPr>
          <w:rStyle w:val="7"/>
          <w:rFonts w:hint="eastAsia" w:ascii="宋体" w:hAnsi="宋体" w:eastAsia="宋体" w:cs="宋体"/>
          <w:b w:val="0"/>
          <w:bCs w:val="0"/>
          <w:lang w:eastAsia="zh-CN"/>
        </w:rPr>
        <w:t>中国农业发展银行</w:t>
      </w:r>
      <w:r>
        <w:rPr>
          <w:rStyle w:val="7"/>
          <w:rFonts w:hint="eastAsia" w:ascii="宋体" w:hAnsi="宋体" w:cs="宋体"/>
          <w:b w:val="0"/>
          <w:bCs w:val="0"/>
        </w:rPr>
        <w:t>第三方软件管理相关要求</w:t>
      </w:r>
      <w:r>
        <w:rPr>
          <w:rStyle w:val="7"/>
          <w:rFonts w:hint="eastAsia" w:ascii="宋体" w:hAnsi="宋体" w:cs="宋体"/>
          <w:b w:val="0"/>
          <w:bCs w:val="0"/>
          <w:lang w:val="zh-TW"/>
        </w:rPr>
        <w:t>。</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b)谨慎使用免费软件</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使用免费软件时，必须研究清楚相关的协议声明，明确“免费”所指范畴是个人使用还是商业使用，只有对商业使用免费的软件才能使用，</w:t>
      </w:r>
      <w:r>
        <w:rPr>
          <w:rStyle w:val="7"/>
          <w:rFonts w:hint="eastAsia" w:ascii="宋体" w:hAnsi="宋体" w:cs="宋体"/>
          <w:b w:val="0"/>
          <w:bCs w:val="0"/>
        </w:rPr>
        <w:t>否则</w:t>
      </w:r>
      <w:r>
        <w:rPr>
          <w:rStyle w:val="7"/>
          <w:rFonts w:hint="eastAsia" w:ascii="宋体" w:hAnsi="宋体" w:cs="宋体"/>
          <w:b w:val="0"/>
          <w:bCs w:val="0"/>
          <w:lang w:val="zh-TW"/>
        </w:rPr>
        <w:t>需</w:t>
      </w:r>
      <w:r>
        <w:rPr>
          <w:rStyle w:val="7"/>
          <w:rFonts w:hint="eastAsia" w:ascii="宋体" w:hAnsi="宋体" w:cs="宋体"/>
          <w:b w:val="0"/>
          <w:bCs w:val="0"/>
        </w:rPr>
        <w:t>厂商提供正版软件，并满足</w:t>
      </w:r>
      <w:r>
        <w:rPr>
          <w:rStyle w:val="7"/>
          <w:rFonts w:hint="eastAsia" w:ascii="宋体" w:hAnsi="宋体" w:eastAsia="宋体" w:cs="宋体"/>
          <w:b w:val="0"/>
          <w:bCs w:val="0"/>
          <w:lang w:eastAsia="zh-CN"/>
        </w:rPr>
        <w:t>中国农业发展银行</w:t>
      </w:r>
      <w:r>
        <w:rPr>
          <w:rStyle w:val="7"/>
          <w:rFonts w:hint="eastAsia" w:ascii="宋体" w:hAnsi="宋体" w:cs="宋体"/>
          <w:b w:val="0"/>
          <w:bCs w:val="0"/>
        </w:rPr>
        <w:t>第三方软件管理相关要求</w:t>
      </w:r>
      <w:r>
        <w:rPr>
          <w:rStyle w:val="7"/>
          <w:rFonts w:hint="eastAsia" w:ascii="宋体" w:hAnsi="宋体" w:cs="宋体"/>
          <w:b w:val="0"/>
          <w:bCs w:val="0"/>
          <w:lang w:val="zh-TW"/>
        </w:rPr>
        <w:t>。</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w:t>
      </w:r>
      <w:r>
        <w:rPr>
          <w:rStyle w:val="7"/>
          <w:rFonts w:hint="eastAsia" w:ascii="宋体" w:hAnsi="宋体" w:cs="宋体"/>
          <w:b w:val="0"/>
          <w:bCs w:val="0"/>
        </w:rPr>
        <w:t>4</w:t>
      </w:r>
      <w:r>
        <w:rPr>
          <w:rStyle w:val="7"/>
          <w:rFonts w:hint="eastAsia" w:ascii="宋体" w:hAnsi="宋体" w:cs="宋体"/>
          <w:b w:val="0"/>
          <w:bCs w:val="0"/>
          <w:lang w:val="zh-TW"/>
        </w:rPr>
        <w:t>）加密算法</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原则上所有涉及加密的算法都需使用国密算法。</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lang w:val="zh-CN"/>
        </w:rPr>
        <w:t>（</w:t>
      </w:r>
      <w:r>
        <w:rPr>
          <w:rStyle w:val="7"/>
          <w:rFonts w:hint="eastAsia" w:ascii="宋体" w:hAnsi="宋体" w:cs="宋体"/>
          <w:b w:val="0"/>
          <w:bCs w:val="0"/>
        </w:rPr>
        <w:t>5</w:t>
      </w:r>
      <w:r>
        <w:rPr>
          <w:rStyle w:val="7"/>
          <w:rFonts w:hint="eastAsia" w:ascii="宋体" w:hAnsi="宋体" w:cs="宋体"/>
          <w:b w:val="0"/>
          <w:bCs w:val="0"/>
          <w:lang w:val="zh-CN"/>
        </w:rPr>
        <w:t>）安全可控信息技术相关要求</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厂商需提供</w:t>
      </w:r>
      <w:r>
        <w:rPr>
          <w:rStyle w:val="7"/>
          <w:rFonts w:hint="eastAsia" w:ascii="宋体" w:hAnsi="宋体" w:eastAsia="宋体" w:cs="宋体"/>
          <w:b w:val="0"/>
          <w:bCs w:val="0"/>
          <w:lang w:eastAsia="zh-CN"/>
        </w:rPr>
        <w:t>支付密码核验系统</w:t>
      </w:r>
      <w:r>
        <w:rPr>
          <w:rStyle w:val="7"/>
          <w:rFonts w:hint="eastAsia" w:ascii="宋体" w:hAnsi="宋体" w:cs="宋体"/>
          <w:b w:val="0"/>
          <w:bCs w:val="0"/>
        </w:rPr>
        <w:t>信创改造</w:t>
      </w:r>
      <w:r>
        <w:rPr>
          <w:rStyle w:val="7"/>
          <w:rFonts w:hint="eastAsia" w:ascii="宋体" w:hAnsi="宋体" w:cs="宋体"/>
          <w:b w:val="0"/>
          <w:bCs w:val="0"/>
          <w:lang w:val="zh-TW"/>
        </w:rPr>
        <w:t>的系统源代码、产品版本知识产权与招标人共享，客户化代码归招标人所有。</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4.</w:t>
      </w:r>
      <w:r>
        <w:rPr>
          <w:rStyle w:val="7"/>
          <w:rFonts w:hint="eastAsia" w:ascii="宋体" w:hAnsi="宋体" w:cs="宋体"/>
          <w:b w:val="0"/>
          <w:bCs w:val="0"/>
          <w:lang w:val="zh-CN"/>
        </w:rPr>
        <w:t>高性能</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系统结构合理、效率高、资源占用率低，整体性能满足系统上线后5年以上的业务发展要求。可通过增配服务器实现横向线性扩展，以满足系统性能容量的持续扩增要求。</w:t>
      </w:r>
    </w:p>
    <w:p>
      <w:pPr>
        <w:adjustRightInd w:val="0"/>
        <w:snapToGrid w:val="0"/>
        <w:spacing w:line="440" w:lineRule="exact"/>
        <w:ind w:firstLine="420" w:firstLineChars="200"/>
        <w:jc w:val="both"/>
        <w:rPr>
          <w:rStyle w:val="7"/>
          <w:rFonts w:hint="eastAsia" w:ascii="宋体" w:hAnsi="宋体" w:cs="宋体"/>
          <w:b w:val="0"/>
          <w:bCs w:val="0"/>
        </w:rPr>
      </w:pPr>
      <w:r>
        <w:rPr>
          <w:rStyle w:val="7"/>
          <w:rFonts w:hint="eastAsia" w:ascii="宋体" w:hAnsi="宋体" w:cs="宋体"/>
          <w:b w:val="0"/>
          <w:bCs w:val="0"/>
        </w:rPr>
        <w:t xml:space="preserve">需要支持 100 万笔交易流水的处理能力。 </w:t>
      </w:r>
    </w:p>
    <w:p>
      <w:pPr>
        <w:adjustRightInd w:val="0"/>
        <w:snapToGrid w:val="0"/>
        <w:spacing w:line="440" w:lineRule="exact"/>
        <w:ind w:firstLine="420" w:firstLineChars="200"/>
        <w:jc w:val="both"/>
        <w:rPr>
          <w:rStyle w:val="7"/>
          <w:rFonts w:hint="eastAsia" w:ascii="宋体" w:hAnsi="宋体" w:cs="宋体"/>
          <w:b w:val="0"/>
          <w:bCs w:val="0"/>
        </w:rPr>
      </w:pPr>
      <w:r>
        <w:rPr>
          <w:rStyle w:val="7"/>
          <w:rFonts w:hint="eastAsia" w:ascii="宋体" w:hAnsi="宋体" w:cs="宋体"/>
          <w:b w:val="0"/>
          <w:bCs w:val="0"/>
        </w:rPr>
        <w:t xml:space="preserve">批处理时间要控制在 120 分钟之内。 </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rPr>
        <w:t>联机交易时间要求：提交到返回平均响应小于时间 5 秒、平均后台处理时间&lt;1000 ms、支持500用户同时在线，支持50 TPS并发处理能力。</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5.</w:t>
      </w:r>
      <w:r>
        <w:rPr>
          <w:rStyle w:val="7"/>
          <w:rFonts w:hint="eastAsia" w:ascii="宋体" w:hAnsi="宋体" w:cs="宋体"/>
          <w:b w:val="0"/>
          <w:bCs w:val="0"/>
          <w:lang w:val="zh-CN"/>
        </w:rPr>
        <w:t>易维护</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系统上线后仍会面临各种业务功能及基础架构方面的变更，因此为了减轻应用和系统运维工作量，减少变更所需时间，应用系统有必要秉持易于维护的设计理念。</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6.</w:t>
      </w:r>
      <w:r>
        <w:rPr>
          <w:rStyle w:val="7"/>
          <w:rFonts w:hint="eastAsia" w:ascii="宋体" w:hAnsi="宋体" w:cs="宋体"/>
          <w:b w:val="0"/>
          <w:bCs w:val="0"/>
          <w:lang w:val="zh-CN"/>
        </w:rPr>
        <w:t>参数化配置</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统一将系统变量或环境变量以参数形式放在配置文件或数据库中管理，当需要进行调整时，仅需要修改对应配置项即可。</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7.</w:t>
      </w:r>
      <w:r>
        <w:rPr>
          <w:rStyle w:val="7"/>
          <w:rFonts w:hint="eastAsia" w:ascii="宋体" w:hAnsi="宋体" w:cs="宋体"/>
          <w:b w:val="0"/>
          <w:bCs w:val="0"/>
          <w:lang w:val="zh-CN"/>
        </w:rPr>
        <w:t>良好的日志设计</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CN"/>
        </w:rPr>
        <w:t>日志设计</w:t>
      </w:r>
      <w:r>
        <w:rPr>
          <w:rStyle w:val="7"/>
          <w:rFonts w:hint="eastAsia" w:ascii="宋体" w:hAnsi="宋体" w:cs="宋体"/>
          <w:b w:val="0"/>
          <w:bCs w:val="0"/>
        </w:rPr>
        <w:t>按</w:t>
      </w:r>
      <w:r>
        <w:rPr>
          <w:rStyle w:val="7"/>
          <w:rFonts w:hint="eastAsia" w:ascii="宋体" w:hAnsi="宋体" w:eastAsia="宋体" w:cs="宋体"/>
          <w:b w:val="0"/>
          <w:bCs w:val="0"/>
          <w:lang w:eastAsia="zh-CN"/>
        </w:rPr>
        <w:t>中国农业发展银行</w:t>
      </w:r>
      <w:r>
        <w:rPr>
          <w:rStyle w:val="7"/>
          <w:rFonts w:hint="eastAsia" w:ascii="宋体" w:hAnsi="宋体" w:cs="宋体"/>
          <w:b w:val="0"/>
          <w:bCs w:val="0"/>
        </w:rPr>
        <w:t>日志管理规范执行</w:t>
      </w:r>
      <w:r>
        <w:rPr>
          <w:rStyle w:val="7"/>
          <w:rFonts w:hint="eastAsia" w:ascii="宋体" w:hAnsi="宋体" w:cs="宋体"/>
          <w:b w:val="0"/>
          <w:bCs w:val="0"/>
          <w:lang w:val="zh-TW"/>
        </w:rPr>
        <w:t>。</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8.</w:t>
      </w:r>
      <w:r>
        <w:rPr>
          <w:rStyle w:val="7"/>
          <w:rFonts w:hint="eastAsia" w:ascii="宋体" w:hAnsi="宋体" w:cs="宋体"/>
          <w:b w:val="0"/>
          <w:bCs w:val="0"/>
          <w:lang w:val="zh-CN"/>
        </w:rPr>
        <w:t>自我状态检测</w:t>
      </w:r>
    </w:p>
    <w:p>
      <w:pPr>
        <w:adjustRightInd w:val="0"/>
        <w:snapToGrid w:val="0"/>
        <w:spacing w:line="440" w:lineRule="exact"/>
        <w:ind w:firstLine="420" w:firstLineChars="200"/>
        <w:jc w:val="both"/>
        <w:rPr>
          <w:rStyle w:val="7"/>
          <w:rFonts w:hint="eastAsia" w:ascii="宋体" w:hAnsi="宋体" w:cs="宋体"/>
          <w:b w:val="0"/>
          <w:bCs w:val="0"/>
          <w:lang w:val="zh-TW"/>
        </w:rPr>
      </w:pPr>
      <w:r>
        <w:rPr>
          <w:rStyle w:val="7"/>
          <w:rFonts w:hint="eastAsia" w:ascii="宋体" w:hAnsi="宋体" w:cs="宋体"/>
          <w:b w:val="0"/>
          <w:bCs w:val="0"/>
          <w:lang w:val="zh-TW"/>
        </w:rPr>
        <w:t>应用系统具有自我状态检测功能，并对外提供访问接口，供公共的集中监控系统获取应用运行状态信息，便于较早发现运行时的各种异常，提醒运维人员尽早处理，将问题化解在萌芽状态。</w:t>
      </w:r>
    </w:p>
    <w:p>
      <w:pPr>
        <w:adjustRightInd w:val="0"/>
        <w:snapToGrid w:val="0"/>
        <w:spacing w:line="440" w:lineRule="exact"/>
        <w:ind w:firstLine="420" w:firstLineChars="200"/>
        <w:jc w:val="both"/>
        <w:rPr>
          <w:rStyle w:val="7"/>
          <w:rFonts w:hint="eastAsia" w:ascii="宋体" w:hAnsi="宋体" w:cs="宋体"/>
          <w:b w:val="0"/>
          <w:bCs w:val="0"/>
          <w:lang w:val="zh-CN"/>
        </w:rPr>
      </w:pPr>
      <w:r>
        <w:rPr>
          <w:rStyle w:val="7"/>
          <w:rFonts w:hint="eastAsia" w:ascii="宋体" w:hAnsi="宋体" w:cs="宋体"/>
          <w:b w:val="0"/>
          <w:bCs w:val="0"/>
        </w:rPr>
        <w:t>9.</w:t>
      </w:r>
      <w:r>
        <w:rPr>
          <w:rStyle w:val="7"/>
          <w:rFonts w:hint="eastAsia" w:ascii="宋体" w:hAnsi="宋体" w:cs="宋体"/>
          <w:b w:val="0"/>
          <w:bCs w:val="0"/>
          <w:lang w:val="zh-CN"/>
        </w:rPr>
        <w:t>经济性</w:t>
      </w:r>
    </w:p>
    <w:p>
      <w:pPr>
        <w:ind w:firstLine="420" w:firstLineChars="200"/>
        <w:rPr>
          <w:rFonts w:hint="eastAsia"/>
        </w:rPr>
      </w:pPr>
      <w:r>
        <w:rPr>
          <w:rStyle w:val="7"/>
          <w:rFonts w:hint="eastAsia" w:ascii="宋体" w:hAnsi="宋体" w:cs="宋体"/>
          <w:b w:val="0"/>
          <w:bCs w:val="0"/>
          <w:lang w:val="zh-TW"/>
        </w:rPr>
        <w:t>经济性的原则主要是根据应用系统的重要性等级，设计与之相匹配的架构。例如，直接面向外部客户服务的应用或对对外服务间接产生影响的应用，服务中断的成本很高，社会影响较大。因此不论从应用设计还是基础架构选型都应优先考虑成熟、稳定、高可用、高性能的解决方案，而对于内部服务且可用性要求相对较低的应用在架构设计时要控制成本，满足业务运营要求即可。</w:t>
      </w:r>
    </w:p>
    <w:p>
      <w:pPr>
        <w:pStyle w:val="3"/>
        <w:spacing w:line="440" w:lineRule="exact"/>
        <w:ind w:firstLine="482" w:firstLineChars="200"/>
        <w:rPr>
          <w:rStyle w:val="7"/>
          <w:rFonts w:hint="eastAsia" w:ascii="宋体" w:hAnsi="宋体" w:cs="宋体"/>
          <w:b/>
          <w:bCs/>
          <w:sz w:val="24"/>
          <w:szCs w:val="24"/>
        </w:rPr>
      </w:pPr>
      <w:r>
        <w:rPr>
          <w:rStyle w:val="7"/>
          <w:rFonts w:hint="eastAsia" w:ascii="宋体" w:hAnsi="宋体" w:eastAsia="宋体" w:cs="宋体"/>
          <w:b/>
          <w:bCs/>
          <w:sz w:val="24"/>
          <w:szCs w:val="24"/>
          <w:lang w:val="en-US" w:eastAsia="zh-CN"/>
        </w:rPr>
        <w:t>维保服务</w:t>
      </w:r>
      <w:r>
        <w:rPr>
          <w:rStyle w:val="7"/>
          <w:rFonts w:hint="eastAsia" w:ascii="宋体" w:hAnsi="宋体" w:cs="宋体"/>
          <w:b/>
          <w:bCs/>
          <w:sz w:val="24"/>
          <w:szCs w:val="24"/>
        </w:rPr>
        <w:t>需求</w:t>
      </w:r>
    </w:p>
    <w:p>
      <w:pPr>
        <w:pStyle w:val="2"/>
        <w:pageBreakBefore w:val="0"/>
        <w:widowControl w:val="0"/>
        <w:numPr>
          <w:ilvl w:val="0"/>
          <w:numId w:val="1"/>
        </w:numPr>
        <w:kinsoku/>
        <w:wordWrap/>
        <w:overflowPunct/>
        <w:topLinePunct w:val="0"/>
        <w:bidi w:val="0"/>
        <w:adjustRightInd/>
        <w:snapToGrid/>
        <w:spacing w:line="360" w:lineRule="auto"/>
        <w:ind w:firstLine="420" w:firstLineChars="200"/>
        <w:textAlignment w:val="auto"/>
        <w:rPr>
          <w:rStyle w:val="7"/>
          <w:rFonts w:hint="eastAsia" w:ascii="宋体" w:hAnsi="宋体" w:eastAsia="宋体" w:cs="宋体"/>
          <w:b w:val="0"/>
          <w:bCs w:val="0"/>
          <w:kern w:val="2"/>
          <w:sz w:val="21"/>
          <w:szCs w:val="24"/>
          <w:lang w:val="en-US" w:eastAsia="zh-CN" w:bidi="ar-SA"/>
        </w:rPr>
      </w:pPr>
      <w:r>
        <w:rPr>
          <w:rStyle w:val="7"/>
          <w:rFonts w:hint="eastAsia" w:ascii="宋体" w:hAnsi="宋体" w:eastAsia="宋体" w:cs="宋体"/>
          <w:b w:val="0"/>
          <w:bCs w:val="0"/>
          <w:kern w:val="2"/>
          <w:sz w:val="21"/>
          <w:szCs w:val="24"/>
          <w:lang w:val="en-US" w:eastAsia="zh-CN" w:bidi="ar-SA"/>
        </w:rPr>
        <w:t>原厂商免费（免上门费、备件费、人工费及相关费用）提供</w:t>
      </w:r>
      <w:r>
        <w:rPr>
          <w:rStyle w:val="7"/>
          <w:rFonts w:hint="eastAsia" w:ascii="宋体" w:hAnsi="宋体" w:cs="宋体"/>
          <w:b w:val="0"/>
          <w:bCs w:val="0"/>
          <w:kern w:val="2"/>
          <w:sz w:val="21"/>
          <w:szCs w:val="24"/>
          <w:lang w:val="en-US" w:eastAsia="zh-CN" w:bidi="ar-SA"/>
        </w:rPr>
        <w:t>5</w:t>
      </w:r>
      <w:r>
        <w:rPr>
          <w:rStyle w:val="7"/>
          <w:rFonts w:hint="eastAsia" w:ascii="宋体" w:hAnsi="宋体" w:eastAsia="宋体" w:cs="宋体"/>
          <w:b w:val="0"/>
          <w:bCs w:val="0"/>
          <w:kern w:val="2"/>
          <w:sz w:val="21"/>
          <w:szCs w:val="24"/>
          <w:lang w:val="en-US" w:eastAsia="zh-CN" w:bidi="ar-SA"/>
        </w:rPr>
        <w:t>年7×24工程师上门维修服务。在接到报修后，要求2小时内工程师到达现场，4小时内备件到达现场，8小时内修复故障。</w:t>
      </w:r>
    </w:p>
    <w:p>
      <w:pPr>
        <w:pStyle w:val="2"/>
        <w:pageBreakBefore w:val="0"/>
        <w:widowControl w:val="0"/>
        <w:numPr>
          <w:ilvl w:val="0"/>
          <w:numId w:val="1"/>
        </w:numPr>
        <w:kinsoku/>
        <w:wordWrap/>
        <w:overflowPunct/>
        <w:topLinePunct w:val="0"/>
        <w:bidi w:val="0"/>
        <w:adjustRightInd/>
        <w:snapToGrid/>
        <w:spacing w:line="360" w:lineRule="auto"/>
        <w:ind w:firstLine="420" w:firstLineChars="200"/>
        <w:textAlignment w:val="auto"/>
        <w:rPr>
          <w:rStyle w:val="7"/>
          <w:rFonts w:hint="eastAsia" w:ascii="宋体" w:hAnsi="宋体" w:eastAsia="宋体" w:cs="宋体"/>
          <w:b w:val="0"/>
          <w:bCs w:val="0"/>
          <w:kern w:val="2"/>
          <w:sz w:val="21"/>
          <w:szCs w:val="24"/>
          <w:lang w:val="en-US" w:eastAsia="zh-CN" w:bidi="ar-SA"/>
        </w:rPr>
      </w:pPr>
      <w:r>
        <w:rPr>
          <w:rStyle w:val="7"/>
          <w:rFonts w:hint="eastAsia" w:ascii="宋体" w:hAnsi="宋体" w:eastAsia="宋体" w:cs="宋体"/>
          <w:b w:val="0"/>
          <w:bCs w:val="0"/>
          <w:kern w:val="2"/>
          <w:sz w:val="21"/>
          <w:szCs w:val="24"/>
          <w:lang w:val="en-US" w:eastAsia="zh-CN" w:bidi="ar-SA"/>
        </w:rPr>
        <w:t>原厂商免费提供</w:t>
      </w:r>
      <w:r>
        <w:rPr>
          <w:rStyle w:val="7"/>
          <w:rFonts w:hint="eastAsia" w:ascii="宋体" w:hAnsi="宋体" w:cs="宋体"/>
          <w:b w:val="0"/>
          <w:bCs w:val="0"/>
          <w:kern w:val="2"/>
          <w:sz w:val="21"/>
          <w:szCs w:val="24"/>
          <w:lang w:val="en-US" w:eastAsia="zh-CN" w:bidi="ar-SA"/>
        </w:rPr>
        <w:t>5</w:t>
      </w:r>
      <w:r>
        <w:rPr>
          <w:rStyle w:val="7"/>
          <w:rFonts w:hint="eastAsia" w:ascii="宋体" w:hAnsi="宋体" w:eastAsia="宋体" w:cs="宋体"/>
          <w:b w:val="0"/>
          <w:bCs w:val="0"/>
          <w:kern w:val="2"/>
          <w:sz w:val="21"/>
          <w:szCs w:val="24"/>
          <w:lang w:val="en-US" w:eastAsia="zh-CN" w:bidi="ar-SA"/>
        </w:rPr>
        <w:t>年硬盘不返还服务。</w:t>
      </w:r>
    </w:p>
    <w:p>
      <w:pPr>
        <w:pStyle w:val="2"/>
        <w:pageBreakBefore w:val="0"/>
        <w:widowControl w:val="0"/>
        <w:numPr>
          <w:ilvl w:val="0"/>
          <w:numId w:val="1"/>
        </w:numPr>
        <w:kinsoku/>
        <w:wordWrap/>
        <w:overflowPunct/>
        <w:topLinePunct w:val="0"/>
        <w:bidi w:val="0"/>
        <w:adjustRightInd/>
        <w:snapToGrid/>
        <w:spacing w:line="360" w:lineRule="auto"/>
        <w:ind w:firstLine="420" w:firstLineChars="200"/>
        <w:textAlignment w:val="auto"/>
        <w:rPr>
          <w:rStyle w:val="7"/>
          <w:rFonts w:hint="eastAsia" w:ascii="宋体" w:hAnsi="宋体" w:eastAsia="宋体" w:cs="宋体"/>
          <w:b w:val="0"/>
          <w:bCs w:val="0"/>
          <w:kern w:val="2"/>
          <w:sz w:val="21"/>
          <w:szCs w:val="24"/>
          <w:lang w:val="en-US" w:eastAsia="zh-CN" w:bidi="ar-SA"/>
        </w:rPr>
      </w:pPr>
      <w:r>
        <w:rPr>
          <w:rStyle w:val="7"/>
          <w:rFonts w:hint="eastAsia" w:ascii="宋体" w:hAnsi="宋体" w:eastAsia="宋体" w:cs="宋体"/>
          <w:b w:val="0"/>
          <w:bCs w:val="0"/>
          <w:kern w:val="2"/>
          <w:sz w:val="21"/>
          <w:szCs w:val="24"/>
          <w:lang w:val="en-US" w:eastAsia="zh-CN" w:bidi="ar-SA"/>
        </w:rPr>
        <w:t>原厂商免费提供</w:t>
      </w:r>
      <w:r>
        <w:rPr>
          <w:rStyle w:val="7"/>
          <w:rFonts w:hint="eastAsia" w:ascii="宋体" w:hAnsi="宋体" w:cs="宋体"/>
          <w:b w:val="0"/>
          <w:bCs w:val="0"/>
          <w:kern w:val="2"/>
          <w:sz w:val="21"/>
          <w:szCs w:val="24"/>
          <w:lang w:val="en-US" w:eastAsia="zh-CN" w:bidi="ar-SA"/>
        </w:rPr>
        <w:t>5</w:t>
      </w:r>
      <w:r>
        <w:rPr>
          <w:rStyle w:val="7"/>
          <w:rFonts w:hint="eastAsia" w:ascii="宋体" w:hAnsi="宋体" w:eastAsia="宋体" w:cs="宋体"/>
          <w:b w:val="0"/>
          <w:bCs w:val="0"/>
          <w:kern w:val="2"/>
          <w:sz w:val="21"/>
          <w:szCs w:val="24"/>
          <w:lang w:val="en-US" w:eastAsia="zh-CN" w:bidi="ar-SA"/>
        </w:rPr>
        <w:t>年硬件微码、固件升级与维护服务。</w:t>
      </w:r>
    </w:p>
    <w:p>
      <w:pPr>
        <w:pStyle w:val="2"/>
        <w:pageBreakBefore w:val="0"/>
        <w:widowControl w:val="0"/>
        <w:numPr>
          <w:ilvl w:val="0"/>
          <w:numId w:val="1"/>
        </w:numPr>
        <w:kinsoku/>
        <w:wordWrap/>
        <w:overflowPunct/>
        <w:topLinePunct w:val="0"/>
        <w:bidi w:val="0"/>
        <w:adjustRightInd/>
        <w:snapToGrid/>
        <w:spacing w:line="360" w:lineRule="auto"/>
        <w:ind w:left="0" w:leftChars="0" w:firstLine="420" w:firstLineChars="200"/>
        <w:textAlignment w:val="auto"/>
        <w:rPr>
          <w:rStyle w:val="7"/>
          <w:rFonts w:hint="eastAsia" w:ascii="宋体" w:hAnsi="宋体" w:eastAsia="宋体" w:cs="宋体"/>
          <w:b w:val="0"/>
          <w:bCs w:val="0"/>
          <w:kern w:val="2"/>
          <w:sz w:val="21"/>
          <w:szCs w:val="24"/>
          <w:lang w:val="en-US" w:eastAsia="zh-CN" w:bidi="ar-SA"/>
        </w:rPr>
      </w:pPr>
      <w:r>
        <w:rPr>
          <w:rStyle w:val="7"/>
          <w:rFonts w:hint="eastAsia" w:ascii="宋体" w:hAnsi="宋体" w:eastAsia="宋体" w:cs="宋体"/>
          <w:b w:val="0"/>
          <w:bCs w:val="0"/>
          <w:kern w:val="2"/>
          <w:sz w:val="21"/>
          <w:szCs w:val="24"/>
          <w:lang w:val="en-US" w:eastAsia="zh-CN" w:bidi="ar-SA"/>
        </w:rPr>
        <w:t>原厂商免费提供</w:t>
      </w:r>
      <w:r>
        <w:rPr>
          <w:rStyle w:val="7"/>
          <w:rFonts w:hint="eastAsia" w:ascii="宋体" w:hAnsi="宋体" w:cs="宋体"/>
          <w:b w:val="0"/>
          <w:bCs w:val="0"/>
          <w:kern w:val="2"/>
          <w:sz w:val="21"/>
          <w:szCs w:val="24"/>
          <w:lang w:val="en-US" w:eastAsia="zh-CN" w:bidi="ar-SA"/>
        </w:rPr>
        <w:t>5</w:t>
      </w:r>
      <w:r>
        <w:rPr>
          <w:rStyle w:val="7"/>
          <w:rFonts w:hint="eastAsia" w:ascii="宋体" w:hAnsi="宋体" w:eastAsia="宋体" w:cs="宋体"/>
          <w:b w:val="0"/>
          <w:bCs w:val="0"/>
          <w:kern w:val="2"/>
          <w:sz w:val="21"/>
          <w:szCs w:val="24"/>
          <w:lang w:val="en-US" w:eastAsia="zh-CN" w:bidi="ar-SA"/>
        </w:rPr>
        <w:t>年重要时期现场值守服务。</w:t>
      </w:r>
    </w:p>
    <w:p>
      <w:pPr>
        <w:pStyle w:val="2"/>
        <w:pageBreakBefore w:val="0"/>
        <w:widowControl w:val="0"/>
        <w:numPr>
          <w:ilvl w:val="0"/>
          <w:numId w:val="1"/>
        </w:numPr>
        <w:kinsoku/>
        <w:wordWrap/>
        <w:overflowPunct/>
        <w:topLinePunct w:val="0"/>
        <w:bidi w:val="0"/>
        <w:adjustRightInd/>
        <w:snapToGrid/>
        <w:spacing w:line="360" w:lineRule="auto"/>
        <w:ind w:left="0" w:leftChars="0" w:firstLine="420" w:firstLineChars="200"/>
        <w:textAlignment w:val="auto"/>
        <w:rPr>
          <w:rStyle w:val="7"/>
          <w:rFonts w:hint="eastAsia" w:ascii="宋体" w:hAnsi="宋体" w:eastAsia="宋体" w:cs="宋体"/>
          <w:b w:val="0"/>
          <w:bCs w:val="0"/>
          <w:kern w:val="2"/>
          <w:sz w:val="21"/>
          <w:szCs w:val="24"/>
          <w:lang w:val="en-US" w:eastAsia="zh-CN" w:bidi="ar-SA"/>
        </w:rPr>
      </w:pPr>
      <w:r>
        <w:rPr>
          <w:rStyle w:val="7"/>
          <w:rFonts w:hint="eastAsia" w:ascii="宋体" w:hAnsi="宋体" w:eastAsia="宋体" w:cs="宋体"/>
          <w:b w:val="0"/>
          <w:bCs w:val="0"/>
          <w:kern w:val="2"/>
          <w:sz w:val="21"/>
          <w:szCs w:val="24"/>
          <w:lang w:val="en-US" w:eastAsia="zh-CN" w:bidi="ar-SA"/>
        </w:rPr>
        <w:t>维保服务不得转包、分包。</w:t>
      </w:r>
    </w:p>
    <w:p>
      <w:pPr>
        <w:pStyle w:val="2"/>
        <w:pageBreakBefore w:val="0"/>
        <w:widowControl w:val="0"/>
        <w:numPr>
          <w:ilvl w:val="0"/>
          <w:numId w:val="1"/>
        </w:numPr>
        <w:kinsoku/>
        <w:wordWrap/>
        <w:overflowPunct/>
        <w:topLinePunct w:val="0"/>
        <w:bidi w:val="0"/>
        <w:adjustRightInd/>
        <w:snapToGrid/>
        <w:spacing w:line="360" w:lineRule="auto"/>
        <w:ind w:left="0" w:leftChars="0" w:firstLine="420" w:firstLineChars="200"/>
        <w:textAlignment w:val="auto"/>
        <w:rPr>
          <w:rStyle w:val="7"/>
          <w:rFonts w:hint="eastAsia" w:ascii="宋体" w:hAnsi="宋体" w:eastAsia="宋体" w:cs="宋体"/>
          <w:b w:val="0"/>
          <w:bCs w:val="0"/>
          <w:kern w:val="2"/>
          <w:sz w:val="21"/>
          <w:szCs w:val="24"/>
          <w:lang w:val="en-US" w:eastAsia="zh-CN" w:bidi="ar-SA"/>
        </w:rPr>
      </w:pPr>
      <w:r>
        <w:rPr>
          <w:rStyle w:val="7"/>
          <w:rFonts w:hint="eastAsia" w:ascii="宋体" w:hAnsi="宋体" w:eastAsia="宋体" w:cs="宋体"/>
          <w:b w:val="0"/>
          <w:bCs w:val="0"/>
          <w:kern w:val="2"/>
          <w:sz w:val="21"/>
          <w:szCs w:val="24"/>
          <w:lang w:val="en-US" w:eastAsia="zh-CN" w:bidi="ar-SA"/>
        </w:rPr>
        <w:t>在每次解决故障后，在3个工作日内出具问题分析报告。</w:t>
      </w:r>
    </w:p>
    <w:p>
      <w:pPr>
        <w:rPr>
          <w:rFonts w:hint="eastAsia" w:ascii="黑体" w:hAnsi="黑体" w:eastAsia="黑体" w:cs="黑体"/>
          <w:sz w:val="32"/>
          <w:lang w:val="en-US" w:eastAsia="zh-CN"/>
        </w:rPr>
      </w:pPr>
      <w:r>
        <w:rPr>
          <w:rFonts w:hint="eastAsia" w:ascii="黑体" w:hAnsi="黑体" w:eastAsia="黑体" w:cs="黑体"/>
          <w:sz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bookmarkStart w:id="0" w:name="_GoBack"/>
      <w:bookmarkEnd w:id="0"/>
      <w:r>
        <w:rPr>
          <w:rFonts w:hint="eastAsia" w:ascii="黑体" w:hAnsi="黑体" w:eastAsia="黑体" w:cs="黑体"/>
          <w:sz w:val="32"/>
          <w:lang w:val="en-US" w:eastAsia="zh-CN"/>
        </w:rPr>
        <w:t>附件1.</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法人授权书</w:t>
      </w:r>
    </w:p>
    <w:p>
      <w:pPr>
        <w:jc w:val="center"/>
        <w:rPr>
          <w:rFonts w:hint="eastAsia" w:ascii="华文中宋" w:hAnsi="华文中宋" w:eastAsia="华文中宋" w:cs="华文中宋"/>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中国农业发展银行：</w:t>
      </w:r>
    </w:p>
    <w:p>
      <w:pPr>
        <w:spacing w:line="6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（单位名称）</w:t>
      </w: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（法人姓名）</w:t>
      </w:r>
      <w:r>
        <w:rPr>
          <w:rFonts w:hint="eastAsia" w:ascii="仿宋_GB2312" w:hAnsi="仿宋_GB2312" w:eastAsia="仿宋_GB2312" w:cs="仿宋_GB2312"/>
          <w:sz w:val="32"/>
          <w:szCs w:val="32"/>
          <w:lang w:val="en-US" w:eastAsia="zh-CN"/>
        </w:rPr>
        <w:t>授权我单位职工</w:t>
      </w:r>
      <w:r>
        <w:rPr>
          <w:rFonts w:hint="eastAsia" w:ascii="仿宋_GB2312" w:hAnsi="仿宋_GB2312" w:eastAsia="仿宋_GB2312" w:cs="仿宋_GB2312"/>
          <w:sz w:val="32"/>
          <w:szCs w:val="32"/>
          <w:u w:val="single"/>
          <w:lang w:val="en-US" w:eastAsia="zh-CN"/>
        </w:rPr>
        <w:t>（职工姓名）</w:t>
      </w:r>
      <w:r>
        <w:rPr>
          <w:rFonts w:hint="eastAsia" w:ascii="仿宋_GB2312" w:hAnsi="仿宋_GB2312" w:eastAsia="仿宋_GB2312" w:cs="仿宋_GB2312"/>
          <w:sz w:val="32"/>
          <w:szCs w:val="32"/>
          <w:lang w:val="en-US" w:eastAsia="zh-CN"/>
        </w:rPr>
        <w:t>为我单位本次项目授权代理人，全权处理</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auto"/>
          <w:sz w:val="32"/>
          <w:szCs w:val="32"/>
          <w:highlight w:val="none"/>
          <w:lang w:val="en-US" w:eastAsia="zh-CN"/>
        </w:rPr>
        <w:t>中国农业发展银行智能算力平台采购项目</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一切事宜。委托期限自签署之日起至本项目有效期截止之日止。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附：（代理人身份证复印件或扫描件正反面）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代理人姓名：   职务：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邮箱：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3840" w:firstLine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法人签字/盖章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公章</w:t>
      </w: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rPr>
          <w:rFonts w:hint="eastAsia" w:ascii="黑体" w:hAnsi="黑体" w:eastAsia="黑体" w:cs="黑体"/>
          <w:sz w:val="32"/>
          <w:lang w:val="en-US" w:eastAsia="zh-CN"/>
        </w:rPr>
      </w:pPr>
      <w:r>
        <w:rPr>
          <w:rFonts w:hint="eastAsia" w:ascii="黑体" w:hAnsi="黑体" w:eastAsia="黑体" w:cs="黑体"/>
          <w:sz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附件2.</w:t>
      </w:r>
    </w:p>
    <w:p>
      <w:pPr>
        <w:spacing w:line="360" w:lineRule="auto"/>
        <w:jc w:val="center"/>
        <w:rPr>
          <w:rFonts w:hint="default" w:ascii="仿宋_GB2312" w:hAnsi="仿宋_GB2312" w:eastAsia="仿宋_GB2312" w:cs="仿宋_GB2312"/>
          <w:sz w:val="32"/>
          <w:szCs w:val="32"/>
          <w:lang w:val="en-US"/>
        </w:rPr>
      </w:pPr>
      <w:r>
        <w:rPr>
          <w:rFonts w:hint="eastAsia" w:ascii="黑体" w:hAnsi="黑体" w:eastAsia="黑体" w:cs="Times New Roman"/>
          <w:b w:val="0"/>
          <w:bCs w:val="0"/>
          <w:sz w:val="36"/>
          <w:szCs w:val="36"/>
          <w:lang w:val="en-US" w:eastAsia="zh-CN"/>
        </w:rPr>
        <w:t>廉 洁 承 诺 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中国农业发展银行智能算力平台采购项目组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single"/>
          <w:lang w:val="en-US" w:eastAsia="zh-CN"/>
        </w:rPr>
      </w:pPr>
      <w:r>
        <w:rPr>
          <w:rFonts w:hint="eastAsia" w:ascii="宋体" w:hAnsi="宋体" w:eastAsia="宋体" w:cs="宋体"/>
          <w:sz w:val="21"/>
          <w:szCs w:val="21"/>
        </w:rPr>
        <w:t>乙方：</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根据国家相关法律法规，为预防商务往来的违法违纪事件发生，甲方、乙方</w:t>
      </w:r>
      <w:r>
        <w:rPr>
          <w:rFonts w:hint="eastAsia" w:ascii="宋体" w:hAnsi="宋体" w:eastAsia="宋体" w:cs="宋体"/>
          <w:sz w:val="21"/>
          <w:szCs w:val="21"/>
          <w:lang w:val="en-US" w:eastAsia="zh-CN"/>
        </w:rPr>
        <w:t>承诺</w:t>
      </w:r>
      <w:r>
        <w:rPr>
          <w:rFonts w:hint="eastAsia" w:ascii="宋体" w:hAnsi="宋体" w:eastAsia="宋体" w:cs="宋体"/>
          <w:sz w:val="21"/>
          <w:szCs w:val="21"/>
        </w:rPr>
        <w:t>在双方的商务合作中履行以下约定。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rPr>
        <w:t>一、甲</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乙双方廉洁义务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一）严格遵守党规党纪、国家有关法律法规。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u w:val="none"/>
          <w:lang w:val="en-US" w:eastAsia="zh-CN"/>
        </w:rPr>
        <w:t>双方业务活动坚持公平、公正、公开、诚信原则（法律认定的商业秘密和合同文件另有规定除外），不得为获取不正当利益，损害国家、集体和对方利益。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（三）建立健全自我约束制度，开展廉洁教育，监督、查处违规、违纪、违法行为。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u w:val="none"/>
          <w:lang w:val="en-US" w:eastAsia="zh-CN"/>
        </w:rPr>
        <w:t>（四）发现对方在商务活动中有违规、违纪、违法行为的，应及时纠正，情节严重的，应向有关纪检监察部门举报。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、甲方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一）甲方严格遵守中国农业发展银行党风廉政建设责任制及廉洁从业规定。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（二）甲方按照公平、公正、公开和诚实守信的原则开展各项业务活动，为乙方提供公平的竞争环境与平台。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三）甲方有权</w:t>
      </w:r>
      <w:r>
        <w:rPr>
          <w:rFonts w:hint="eastAsia" w:ascii="宋体" w:hAnsi="宋体" w:eastAsia="宋体" w:cs="宋体"/>
          <w:sz w:val="21"/>
          <w:szCs w:val="21"/>
        </w:rPr>
        <w:t>了解乙方有关诚信经营及廉洁从业方面的各项制度和规定，并自觉配合乙方遵守执行。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、乙方</w:t>
      </w:r>
      <w:r>
        <w:rPr>
          <w:rFonts w:hint="eastAsia" w:ascii="宋体" w:hAnsi="宋体" w:eastAsia="宋体" w:cs="宋体"/>
          <w:b/>
          <w:bCs/>
          <w:sz w:val="21"/>
          <w:szCs w:val="21"/>
          <w:lang w:val="en-US" w:eastAsia="zh-CN"/>
        </w:rPr>
        <w:t>廉洁义务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（一）乙方承诺遵守甲方在诚信经营</w:t>
      </w:r>
      <w:r>
        <w:rPr>
          <w:rFonts w:hint="eastAsia" w:ascii="宋体" w:hAnsi="宋体" w:eastAsia="宋体" w:cs="宋体"/>
          <w:sz w:val="21"/>
          <w:szCs w:val="21"/>
          <w:lang w:val="en-US" w:eastAsia="zh-CN"/>
        </w:rPr>
        <w:t>及</w:t>
      </w:r>
      <w:r>
        <w:rPr>
          <w:rFonts w:hint="eastAsia" w:ascii="宋体" w:hAnsi="宋体" w:eastAsia="宋体" w:cs="宋体"/>
          <w:sz w:val="21"/>
          <w:szCs w:val="21"/>
        </w:rPr>
        <w:t>廉洁从业方面的各项制度和规定，</w:t>
      </w:r>
      <w:r>
        <w:rPr>
          <w:rFonts w:hint="eastAsia" w:ascii="宋体" w:hAnsi="宋体" w:eastAsia="宋体" w:cs="宋体"/>
          <w:sz w:val="21"/>
          <w:szCs w:val="21"/>
          <w:lang w:eastAsia="zh-CN"/>
        </w:rPr>
        <w:t>以及相关党纪党规、国家法律</w:t>
      </w:r>
      <w:r>
        <w:rPr>
          <w:rFonts w:hint="eastAsia" w:ascii="宋体" w:hAnsi="宋体" w:eastAsia="宋体" w:cs="宋体"/>
          <w:sz w:val="21"/>
          <w:szCs w:val="21"/>
          <w:lang w:val="en-US" w:eastAsia="zh-CN"/>
        </w:rPr>
        <w:t>法规，</w:t>
      </w:r>
      <w:r>
        <w:rPr>
          <w:rFonts w:hint="eastAsia" w:ascii="宋体" w:hAnsi="宋体" w:eastAsia="宋体" w:cs="宋体"/>
          <w:sz w:val="21"/>
          <w:szCs w:val="21"/>
        </w:rPr>
        <w:t>并自觉配合甲方执行。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（二）乙方在与甲方商务合作中，严禁以下不廉洁的行为：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贿赂甲方人员或其亲属、特定关系人；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.支付、报销应由甲方人员或其亲属个人支付的费用；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.赠送</w:t>
      </w:r>
      <w:r>
        <w:rPr>
          <w:rFonts w:hint="eastAsia" w:ascii="宋体" w:hAnsi="宋体" w:eastAsia="宋体" w:cs="宋体"/>
          <w:sz w:val="21"/>
          <w:szCs w:val="21"/>
          <w:lang w:val="en-US" w:eastAsia="zh-CN"/>
        </w:rPr>
        <w:t>回扣、红包、礼金、购物卡、有价证券、贵重物品和好处费、感谢费等</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4.为甲方人员购置或提供通讯工具、交通工具和高档办公用品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与甲方人员或其亲属以借贷名义发生经济往来;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.无偿、象征性收取钱物或以明显低于市场价格向甲方人员提供物品、服务及股份；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.以明显高于市场价格购买甲方人员个人物品；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.允许甲方人员或其亲属、特定关系人在</w:t>
      </w:r>
      <w:r>
        <w:rPr>
          <w:rFonts w:hint="eastAsia" w:ascii="宋体" w:hAnsi="宋体" w:eastAsia="宋体" w:cs="宋体"/>
          <w:sz w:val="21"/>
          <w:szCs w:val="21"/>
          <w:lang w:val="en-US" w:eastAsia="zh-CN"/>
        </w:rPr>
        <w:t>乙方</w:t>
      </w:r>
      <w:r>
        <w:rPr>
          <w:rFonts w:hint="eastAsia" w:ascii="宋体" w:hAnsi="宋体" w:eastAsia="宋体" w:cs="宋体"/>
          <w:sz w:val="21"/>
          <w:szCs w:val="21"/>
        </w:rPr>
        <w:t>投资、担任重要职务及相关联业务职务；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.利用资源为甲方人员或其亲友</w:t>
      </w:r>
      <w:r>
        <w:rPr>
          <w:rFonts w:hint="eastAsia" w:ascii="宋体" w:hAnsi="宋体" w:eastAsia="宋体" w:cs="宋体"/>
          <w:sz w:val="21"/>
          <w:szCs w:val="21"/>
          <w:lang w:val="en-US" w:eastAsia="zh-CN"/>
        </w:rPr>
        <w:t>非法</w:t>
      </w:r>
      <w:r>
        <w:rPr>
          <w:rFonts w:hint="eastAsia" w:ascii="宋体" w:hAnsi="宋体" w:eastAsia="宋体" w:cs="宋体"/>
          <w:sz w:val="21"/>
          <w:szCs w:val="21"/>
        </w:rPr>
        <w:t>谋利；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.接受甲方人员提供的有偿中介活动；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为</w:t>
      </w:r>
      <w:r>
        <w:rPr>
          <w:rFonts w:hint="eastAsia" w:ascii="宋体" w:hAnsi="宋体" w:eastAsia="宋体" w:cs="宋体"/>
          <w:sz w:val="21"/>
          <w:szCs w:val="21"/>
        </w:rPr>
        <w:t>甲方人员</w:t>
      </w:r>
      <w:r>
        <w:rPr>
          <w:rFonts w:hint="eastAsia" w:ascii="宋体" w:hAnsi="宋体" w:eastAsia="宋体" w:cs="宋体"/>
          <w:sz w:val="21"/>
          <w:szCs w:val="21"/>
          <w:lang w:val="en-US" w:eastAsia="zh-CN"/>
        </w:rPr>
        <w:t>提供</w:t>
      </w:r>
      <w:r>
        <w:rPr>
          <w:rFonts w:hint="eastAsia" w:ascii="宋体" w:hAnsi="宋体" w:eastAsia="宋体" w:cs="宋体"/>
          <w:sz w:val="21"/>
          <w:szCs w:val="21"/>
        </w:rPr>
        <w:t>可能影响公正执行公务的宴请</w:t>
      </w:r>
      <w:r>
        <w:rPr>
          <w:rFonts w:hint="eastAsia" w:ascii="宋体" w:hAnsi="宋体" w:eastAsia="宋体" w:cs="宋体"/>
          <w:sz w:val="21"/>
          <w:szCs w:val="21"/>
          <w:lang w:eastAsia="zh-CN"/>
        </w:rPr>
        <w:t>，</w:t>
      </w:r>
      <w:r>
        <w:rPr>
          <w:rFonts w:hint="eastAsia" w:ascii="宋体" w:hAnsi="宋体" w:eastAsia="宋体" w:cs="宋体"/>
          <w:sz w:val="21"/>
          <w:szCs w:val="21"/>
        </w:rPr>
        <w:t>安排甲方人员娱乐、旅游、度假或到私人会馆等娱乐场所活动；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.参加甲方人员婚丧嫁娶等活动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提供不正当利益</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.与甲方人员进行赌博；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.向招标代理机构等受托方提供不正当利益；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.违反国家法律法规、甲方相关规定等其他不廉洁行为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16.违反不诚信行为等（详见附件《</w:t>
      </w:r>
      <w:r>
        <w:rPr>
          <w:rFonts w:hint="eastAsia" w:ascii="宋体" w:hAnsi="宋体" w:eastAsia="宋体" w:cs="宋体"/>
          <w:b w:val="0"/>
          <w:bCs w:val="0"/>
          <w:sz w:val="21"/>
          <w:szCs w:val="21"/>
          <w:lang w:val="en-US" w:eastAsia="zh-CN"/>
        </w:rPr>
        <w:t>诚信承诺函》）</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（三）乙方发现甲方人员有不廉洁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不诚信</w:t>
      </w:r>
      <w:r>
        <w:rPr>
          <w:rFonts w:hint="eastAsia" w:ascii="宋体" w:hAnsi="宋体" w:eastAsia="宋体" w:cs="宋体"/>
          <w:sz w:val="21"/>
          <w:szCs w:val="21"/>
        </w:rPr>
        <w:t>行为，应及时向</w:t>
      </w:r>
      <w:r>
        <w:rPr>
          <w:rFonts w:hint="eastAsia" w:ascii="宋体" w:hAnsi="宋体" w:eastAsia="宋体" w:cs="宋体"/>
          <w:sz w:val="21"/>
          <w:szCs w:val="21"/>
          <w:lang w:eastAsia="zh-CN"/>
        </w:rPr>
        <w:t>甲方相关</w:t>
      </w:r>
      <w:r>
        <w:rPr>
          <w:rFonts w:hint="eastAsia" w:ascii="宋体" w:hAnsi="宋体" w:eastAsia="宋体" w:cs="宋体"/>
          <w:sz w:val="21"/>
          <w:szCs w:val="21"/>
        </w:rPr>
        <w:t>纪检监察部门进行</w:t>
      </w:r>
      <w:r>
        <w:rPr>
          <w:rFonts w:hint="eastAsia" w:ascii="宋体" w:hAnsi="宋体" w:eastAsia="宋体" w:cs="宋体"/>
          <w:sz w:val="21"/>
          <w:szCs w:val="21"/>
          <w:lang w:eastAsia="zh-CN"/>
        </w:rPr>
        <w:t>实名</w:t>
      </w:r>
      <w:r>
        <w:rPr>
          <w:rFonts w:hint="eastAsia" w:ascii="宋体" w:hAnsi="宋体" w:eastAsia="宋体" w:cs="宋体"/>
          <w:sz w:val="21"/>
          <w:szCs w:val="21"/>
        </w:rPr>
        <w:t>举报。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、违约责任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甲方人员违反上述廉洁从业义务，经调查属实，甲方依据党政纪规等对当事人进行处理。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乙方及其人员违反上述廉洁从业义务，经调查属实，甲方有权依据</w:t>
      </w:r>
      <w:r>
        <w:rPr>
          <w:rFonts w:hint="eastAsia" w:ascii="宋体" w:hAnsi="宋体" w:eastAsia="宋体" w:cs="宋体"/>
          <w:sz w:val="21"/>
          <w:szCs w:val="21"/>
          <w:lang w:val="en-US" w:eastAsia="zh-CN"/>
        </w:rPr>
        <w:t>相关法律法规</w:t>
      </w:r>
      <w:r>
        <w:rPr>
          <w:rFonts w:hint="eastAsia" w:ascii="宋体" w:hAnsi="宋体" w:eastAsia="宋体" w:cs="宋体"/>
          <w:sz w:val="21"/>
          <w:szCs w:val="21"/>
        </w:rPr>
        <w:t>，将乙方列入“黑名单”并进行相应处理。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甲方给予乙方</w:t>
      </w:r>
      <w:r>
        <w:rPr>
          <w:rFonts w:hint="eastAsia" w:ascii="宋体" w:hAnsi="宋体" w:eastAsia="宋体" w:cs="宋体"/>
          <w:sz w:val="21"/>
          <w:szCs w:val="21"/>
          <w:lang w:eastAsia="zh-CN"/>
        </w:rPr>
        <w:t>本</w:t>
      </w:r>
      <w:r>
        <w:rPr>
          <w:rFonts w:hint="eastAsia" w:ascii="宋体" w:hAnsi="宋体" w:eastAsia="宋体" w:cs="宋体"/>
          <w:sz w:val="21"/>
          <w:szCs w:val="21"/>
        </w:rPr>
        <w:t>条第</w:t>
      </w: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）款</w:t>
      </w:r>
      <w:r>
        <w:rPr>
          <w:rFonts w:hint="eastAsia" w:ascii="宋体" w:hAnsi="宋体" w:eastAsia="宋体" w:cs="宋体"/>
          <w:sz w:val="21"/>
          <w:szCs w:val="21"/>
        </w:rPr>
        <w:t>处理时，甲方有权书面通知乙方解除甲方与乙方已签订但尚未履行完毕的全部或部分商务合同，此时，乙方应赔偿由此给甲方造成的经济损失。</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本</w:t>
      </w:r>
      <w:r>
        <w:rPr>
          <w:rFonts w:hint="eastAsia" w:ascii="宋体" w:hAnsi="宋体" w:eastAsia="宋体" w:cs="宋体"/>
          <w:sz w:val="21"/>
          <w:szCs w:val="21"/>
          <w:lang w:val="en-US" w:eastAsia="zh-CN"/>
        </w:rPr>
        <w:t>承诺</w:t>
      </w:r>
      <w:r>
        <w:rPr>
          <w:rFonts w:hint="eastAsia" w:ascii="宋体" w:hAnsi="宋体" w:eastAsia="宋体" w:cs="宋体"/>
          <w:sz w:val="21"/>
          <w:szCs w:val="21"/>
        </w:rPr>
        <w:t>经双方签字、盖章后生效，</w:t>
      </w:r>
      <w:r>
        <w:rPr>
          <w:rFonts w:hint="eastAsia" w:ascii="宋体" w:hAnsi="宋体" w:eastAsia="宋体" w:cs="宋体"/>
          <w:sz w:val="21"/>
          <w:szCs w:val="21"/>
          <w:lang w:eastAsia="zh-CN"/>
        </w:rPr>
        <w:t>并</w:t>
      </w:r>
      <w:r>
        <w:rPr>
          <w:rFonts w:hint="eastAsia" w:ascii="宋体" w:hAnsi="宋体" w:eastAsia="宋体" w:cs="宋体"/>
          <w:sz w:val="21"/>
          <w:szCs w:val="21"/>
        </w:rPr>
        <w:t>长期有效。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）监督举报电话：</w:t>
      </w:r>
      <w:r>
        <w:rPr>
          <w:rFonts w:hint="eastAsia" w:ascii="宋体" w:hAnsi="宋体" w:eastAsia="宋体" w:cs="宋体"/>
          <w:kern w:val="2"/>
          <w:sz w:val="21"/>
          <w:szCs w:val="21"/>
          <w:shd w:val="clear" w:color="auto" w:fill="FFFFFF"/>
          <w:lang w:val="en-US" w:eastAsia="zh-CN" w:bidi="ar"/>
        </w:rPr>
        <w:t>中央纪委国家监委驻中国农业发展银行纪检监察组</w:t>
      </w:r>
      <w:r>
        <w:rPr>
          <w:rFonts w:hint="eastAsia" w:ascii="宋体" w:hAnsi="宋体" w:eastAsia="宋体" w:cs="宋体"/>
          <w:sz w:val="21"/>
          <w:szCs w:val="21"/>
          <w:lang w:val="en-US" w:eastAsia="zh-CN"/>
        </w:rPr>
        <w:t>，010-68081725；</w:t>
      </w:r>
      <w:r>
        <w:rPr>
          <w:rFonts w:hint="eastAsia" w:ascii="宋体" w:hAnsi="宋体" w:eastAsia="宋体" w:cs="宋体"/>
          <w:sz w:val="21"/>
          <w:szCs w:val="21"/>
        </w:rPr>
        <w:t>中共中国农业发展银行总行机关</w:t>
      </w:r>
      <w:r>
        <w:rPr>
          <w:rFonts w:hint="eastAsia" w:ascii="宋体" w:hAnsi="宋体" w:eastAsia="宋体" w:cs="宋体"/>
          <w:sz w:val="21"/>
          <w:szCs w:val="21"/>
          <w:lang w:val="en-US" w:eastAsia="zh-CN"/>
        </w:rPr>
        <w:t>纪委，010-68081400。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项目经理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w:t>
      </w:r>
      <w:r>
        <w:rPr>
          <w:rFonts w:hint="eastAsia" w:ascii="宋体" w:hAnsi="宋体" w:eastAsia="宋体" w:cs="宋体"/>
          <w:sz w:val="21"/>
          <w:szCs w:val="21"/>
          <w:lang w:val="en-US" w:eastAsia="zh-CN"/>
        </w:rPr>
        <w:t>客户经理</w:t>
      </w:r>
      <w:r>
        <w:rPr>
          <w:rFonts w:hint="eastAsia" w:ascii="宋体" w:hAnsi="宋体" w:eastAsia="宋体" w:cs="宋体"/>
          <w:sz w:val="21"/>
          <w:szCs w:val="21"/>
        </w:rPr>
        <w:t>（</w:t>
      </w:r>
      <w:r>
        <w:rPr>
          <w:rFonts w:hint="eastAsia" w:ascii="宋体" w:hAnsi="宋体" w:eastAsia="宋体" w:cs="宋体"/>
          <w:sz w:val="21"/>
          <w:szCs w:val="21"/>
          <w:lang w:val="en-US" w:eastAsia="zh-CN"/>
        </w:rPr>
        <w:t>签字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lef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pPr>
        <w:widowControl w:val="0"/>
        <w:jc w:val="both"/>
        <w:rPr>
          <w:rFonts w:hint="default" w:ascii="Calibri" w:hAnsi="Calibri" w:eastAsia="宋体" w:cs="Times New Roman"/>
          <w:kern w:val="2"/>
          <w:sz w:val="21"/>
          <w:szCs w:val="22"/>
          <w:lang w:val="en-US" w:eastAsia="zh-CN" w:bidi="ar-SA"/>
        </w:rPr>
      </w:pPr>
    </w:p>
    <w:p>
      <w:pPr>
        <w:rPr>
          <w:rFonts w:ascii="Calibri" w:hAnsi="Calibri" w:eastAsia="宋体" w:cs="Times New Roman"/>
        </w:rPr>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00DDF1"/>
    <w:multiLevelType w:val="singleLevel"/>
    <w:tmpl w:val="7500DD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34"/>
    <w:rsid w:val="00325429"/>
    <w:rsid w:val="0035013C"/>
    <w:rsid w:val="0036449A"/>
    <w:rsid w:val="00446CC8"/>
    <w:rsid w:val="004842CA"/>
    <w:rsid w:val="00496BBC"/>
    <w:rsid w:val="004C4F7D"/>
    <w:rsid w:val="00513713"/>
    <w:rsid w:val="00541E17"/>
    <w:rsid w:val="00585734"/>
    <w:rsid w:val="005E00DE"/>
    <w:rsid w:val="00633330"/>
    <w:rsid w:val="006F7217"/>
    <w:rsid w:val="008E165A"/>
    <w:rsid w:val="00A54D30"/>
    <w:rsid w:val="00D65ADD"/>
    <w:rsid w:val="012D362E"/>
    <w:rsid w:val="08B56357"/>
    <w:rsid w:val="1DF202DF"/>
    <w:rsid w:val="258F710F"/>
    <w:rsid w:val="2CAB1CE8"/>
    <w:rsid w:val="34C952B5"/>
    <w:rsid w:val="3CB6189E"/>
    <w:rsid w:val="49425864"/>
    <w:rsid w:val="502D2AA9"/>
    <w:rsid w:val="549745BD"/>
    <w:rsid w:val="63114DD0"/>
    <w:rsid w:val="642374E4"/>
    <w:rsid w:val="66FBBE7E"/>
    <w:rsid w:val="74570CCF"/>
    <w:rsid w:val="7D0D4954"/>
    <w:rsid w:val="F7F9A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2"/>
    <w:basedOn w:val="1"/>
    <w:unhideWhenUsed/>
    <w:qFormat/>
    <w:uiPriority w:val="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autoSpaceDE w:val="0"/>
      <w:autoSpaceDN w:val="0"/>
      <w:adjustRightInd w:val="0"/>
    </w:pPr>
    <w:rPr>
      <w:rFonts w:ascii="宋体"/>
      <w:sz w:val="28"/>
      <w:szCs w:val="20"/>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99"/>
    <w:rPr>
      <w:rFonts w:ascii="Calibri" w:hAnsi="Calibri" w:eastAsia="宋体" w:cs="Times New Roman"/>
      <w:b/>
      <w:bCs/>
    </w:rPr>
  </w:style>
  <w:style w:type="paragraph" w:customStyle="1" w:styleId="8">
    <w:name w:val="Body A"/>
    <w:qFormat/>
    <w:uiPriority w:val="0"/>
    <w:rPr>
      <w:rFonts w:hint="eastAsia" w:ascii="Arial Unicode MS" w:hAnsi="Arial Unicode MS" w:eastAsia="等线" w:cs="Arial Unicode MS"/>
      <w:color w:val="000000"/>
      <w:sz w:val="22"/>
      <w:szCs w:val="22"/>
      <w:u w:val="none"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1223</Words>
  <Characters>1322</Characters>
  <Lines>5</Lines>
  <Paragraphs>1</Paragraphs>
  <TotalTime>0</TotalTime>
  <ScaleCrop>false</ScaleCrop>
  <LinksUpToDate>false</LinksUpToDate>
  <CharactersWithSpaces>1323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2021-07-01T00:57:00Z</dcterms:created>
  <dc:creator>金 晨康</dc:creator>
  <cp:lastModifiedBy>高玛娜</cp:lastModifiedBy>
  <dcterms:modified xsi:type="dcterms:W3CDTF">2025-02-14T06:21:57Z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678C65F883434E75B3C1172CA17D4E7B_13</vt:lpwstr>
  </property>
</Properties>
</file>